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383" w:rsidRDefault="00405383" w:rsidP="0040538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САЛАЗГОРЬСКОГО СЕЛЬСКОГО ПОСЕЛЕНИЯ </w:t>
      </w:r>
    </w:p>
    <w:p w:rsidR="00405383" w:rsidRDefault="00405383" w:rsidP="004053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405383" w:rsidRDefault="00405383" w:rsidP="004053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 </w:t>
      </w:r>
    </w:p>
    <w:p w:rsidR="00405383" w:rsidRDefault="00405383" w:rsidP="004053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405383" w:rsidRDefault="00405383" w:rsidP="00405383">
      <w:pPr>
        <w:pStyle w:val="af5"/>
        <w:tabs>
          <w:tab w:val="left" w:pos="708"/>
        </w:tabs>
        <w:spacing w:line="240" w:lineRule="atLeast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ПОСТАНОВЛЕНИЕ</w:t>
      </w:r>
    </w:p>
    <w:p w:rsidR="00405383" w:rsidRDefault="00405383" w:rsidP="0040538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BITSoft"/>
      <w:bookmarkEnd w:id="0"/>
    </w:p>
    <w:p w:rsidR="00405383" w:rsidRDefault="00405383" w:rsidP="00405383">
      <w:pPr>
        <w:rPr>
          <w:rFonts w:ascii="Times New Roman" w:hAnsi="Times New Roman" w:cs="Times New Roman"/>
        </w:rPr>
      </w:pPr>
    </w:p>
    <w:p w:rsidR="00405383" w:rsidRDefault="00405383" w:rsidP="004053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«27»декабря 2013 г.                   с. Салазгорь                              № 30</w:t>
      </w:r>
    </w:p>
    <w:p w:rsidR="00405383" w:rsidRDefault="00405383" w:rsidP="004053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05383" w:rsidRDefault="00405383" w:rsidP="00405383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программы "Энергосбережение и повышение энергетической эффективности в администрации  Салазгорьского сельского поселения Торбеевского муниципального района Республики Мордовия на 2014 - 2016 годы"</w:t>
      </w:r>
    </w:p>
    <w:p w:rsidR="00405383" w:rsidRDefault="00405383" w:rsidP="004053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исполнения </w:t>
      </w:r>
      <w:hyperlink r:id="rId5" w:history="1">
        <w:r>
          <w:rPr>
            <w:rStyle w:val="af7"/>
            <w:rFonts w:ascii="Times New Roman" w:hAnsi="Times New Roman" w:cs="Times New Roman"/>
            <w:b w:val="0"/>
            <w:sz w:val="28"/>
            <w:szCs w:val="28"/>
          </w:rPr>
          <w:t>Федерального 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23 ноября 2009 года N 261-ФЗ "Об энергосбережении и о повышении энергетической эффективности и о внесении изменений в отдельные законодательные акты Российской Федерации",</w:t>
      </w:r>
    </w:p>
    <w:p w:rsidR="00405383" w:rsidRDefault="00405383" w:rsidP="004053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Салазгорьского сельского поселения постановляет:</w:t>
      </w:r>
    </w:p>
    <w:p w:rsidR="00405383" w:rsidRDefault="00405383" w:rsidP="004053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6" w:anchor="sub_10000" w:history="1">
        <w:r>
          <w:rPr>
            <w:rStyle w:val="af7"/>
            <w:rFonts w:ascii="Times New Roman" w:hAnsi="Times New Roman" w:cs="Times New Roman"/>
            <w:b w:val="0"/>
            <w:sz w:val="28"/>
            <w:szCs w:val="28"/>
          </w:rPr>
          <w:t xml:space="preserve"> программу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"Энергосбережение и повышение энергетической эффективности в администрации Салазгорьского сельского поселения Торбеевского муниципального района Республики Мордовия  на  2014 - 2016 годы" (далее Программа).</w:t>
      </w:r>
    </w:p>
    <w:p w:rsidR="00405383" w:rsidRDefault="00405383" w:rsidP="004053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Контроль за выполнением постановления оставляю за собой.</w:t>
      </w:r>
    </w:p>
    <w:p w:rsidR="00405383" w:rsidRDefault="00405383" w:rsidP="004053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3. Настоящее постановление вступает в силу со дня его официального опубликования.</w:t>
      </w:r>
      <w:r>
        <w:rPr>
          <w:rFonts w:ascii="Times New Roman" w:hAnsi="Times New Roman" w:cs="Times New Roman"/>
        </w:rPr>
        <w:t xml:space="preserve"> </w:t>
      </w:r>
    </w:p>
    <w:p w:rsidR="00405383" w:rsidRDefault="00405383" w:rsidP="00405383">
      <w:pPr>
        <w:rPr>
          <w:rFonts w:ascii="Times New Roman" w:hAnsi="Times New Roman" w:cs="Times New Roman"/>
        </w:rPr>
      </w:pPr>
    </w:p>
    <w:p w:rsidR="00405383" w:rsidRDefault="00405383" w:rsidP="00405383">
      <w:pPr>
        <w:rPr>
          <w:rFonts w:ascii="Times New Roman" w:hAnsi="Times New Roman" w:cs="Times New Roman"/>
          <w:sz w:val="20"/>
          <w:szCs w:val="20"/>
        </w:rPr>
      </w:pPr>
    </w:p>
    <w:p w:rsidR="00405383" w:rsidRDefault="00405383" w:rsidP="00405383">
      <w:pPr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Глава Салазгорьского</w:t>
      </w:r>
    </w:p>
    <w:p w:rsidR="00405383" w:rsidRDefault="00405383" w:rsidP="00405383">
      <w:pPr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сельского поселения                                                     Г.П. Солдатова.</w:t>
      </w:r>
    </w:p>
    <w:p w:rsidR="00405383" w:rsidRDefault="00405383" w:rsidP="00405383">
      <w:pPr>
        <w:spacing w:line="240" w:lineRule="auto"/>
        <w:ind w:left="4536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Утверждена</w:t>
      </w:r>
    </w:p>
    <w:p w:rsidR="00405383" w:rsidRDefault="00405383" w:rsidP="00405383">
      <w:pPr>
        <w:spacing w:line="240" w:lineRule="auto"/>
        <w:ind w:left="4536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405383" w:rsidRDefault="00405383" w:rsidP="00405383">
      <w:pPr>
        <w:spacing w:line="240" w:lineRule="auto"/>
        <w:ind w:left="4536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405383" w:rsidRDefault="00405383" w:rsidP="00405383">
      <w:pPr>
        <w:spacing w:line="240" w:lineRule="auto"/>
        <w:ind w:left="4536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405383" w:rsidRDefault="00405383" w:rsidP="00405383">
      <w:pPr>
        <w:spacing w:line="240" w:lineRule="auto"/>
        <w:ind w:left="4536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30 от 27.12.2013 г.</w:t>
      </w: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«ЭНЕРГОСБЕРЕЖЕНИЕ И ПОВЫШЕНИЕ</w:t>
      </w: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ЭНЕРГЕТИЧЕСКОЙ ЭФФЕКТИВНОСТИ В</w:t>
      </w: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САЛАЗГОРЬСКОГО СЕЛЬСКОГО</w:t>
      </w: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ПОСЕЛЕНИЯ ТОРБЕЕВСКОГО МУНИЦИПАЛЬНОГО</w:t>
      </w: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РЕСПУБЛИКИ МОРДОВИЯ НА 2014 -2016 ГОДЫ»</w:t>
      </w: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2013 год.</w:t>
      </w: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rPr>
          <w:rFonts w:ascii="Times New Roman" w:hAnsi="Times New Roman" w:cs="Times New Roman"/>
          <w:sz w:val="28"/>
          <w:szCs w:val="28"/>
        </w:rPr>
      </w:pPr>
    </w:p>
    <w:p w:rsidR="00405383" w:rsidRDefault="00405383" w:rsidP="00405383">
      <w:pPr>
        <w:rPr>
          <w:rFonts w:ascii="Times New Roman" w:hAnsi="Times New Roman" w:cs="Times New Roman"/>
          <w:sz w:val="28"/>
          <w:szCs w:val="28"/>
        </w:rPr>
      </w:pPr>
    </w:p>
    <w:p w:rsidR="00405383" w:rsidRDefault="00405383" w:rsidP="00405383">
      <w:pPr>
        <w:rPr>
          <w:rFonts w:ascii="Times New Roman" w:hAnsi="Times New Roman" w:cs="Times New Roman"/>
          <w:sz w:val="28"/>
          <w:szCs w:val="28"/>
        </w:rPr>
      </w:pPr>
    </w:p>
    <w:p w:rsidR="00405383" w:rsidRDefault="00405383" w:rsidP="00405383">
      <w:pPr>
        <w:rPr>
          <w:rFonts w:ascii="Times New Roman" w:hAnsi="Times New Roman" w:cs="Times New Roman"/>
          <w:sz w:val="28"/>
          <w:szCs w:val="28"/>
        </w:rPr>
      </w:pPr>
    </w:p>
    <w:p w:rsidR="00405383" w:rsidRDefault="00405383" w:rsidP="00405383">
      <w:pPr>
        <w:rPr>
          <w:rFonts w:ascii="Times New Roman" w:hAnsi="Times New Roman" w:cs="Times New Roman"/>
          <w:sz w:val="28"/>
          <w:szCs w:val="28"/>
        </w:rPr>
      </w:pPr>
    </w:p>
    <w:p w:rsidR="00405383" w:rsidRDefault="00405383" w:rsidP="004053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5383" w:rsidRDefault="00405383" w:rsidP="004053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05383" w:rsidRDefault="00405383" w:rsidP="00405383">
      <w:pPr>
        <w:rPr>
          <w:rFonts w:ascii="Times New Roman" w:hAnsi="Times New Roman" w:cs="Times New Roman"/>
          <w:sz w:val="28"/>
          <w:szCs w:val="28"/>
        </w:rPr>
      </w:pPr>
    </w:p>
    <w:p w:rsidR="00405383" w:rsidRDefault="00405383" w:rsidP="004053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405383" w:rsidRDefault="00405383" w:rsidP="004053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8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505"/>
        <w:gridCol w:w="532"/>
      </w:tblGrid>
      <w:tr w:rsidR="00405383" w:rsidTr="00405383">
        <w:tc>
          <w:tcPr>
            <w:tcW w:w="9039" w:type="dxa"/>
            <w:gridSpan w:val="2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Паспорт программы</w:t>
            </w:r>
          </w:p>
        </w:tc>
        <w:tc>
          <w:tcPr>
            <w:tcW w:w="532" w:type="dxa"/>
            <w:hideMark/>
          </w:tcPr>
          <w:p w:rsidR="00405383" w:rsidRDefault="00405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05383" w:rsidTr="00405383">
        <w:tc>
          <w:tcPr>
            <w:tcW w:w="534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505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проблемы и обоснование необходимости ее решения программными методами</w:t>
            </w:r>
          </w:p>
        </w:tc>
        <w:tc>
          <w:tcPr>
            <w:tcW w:w="532" w:type="dxa"/>
            <w:hideMark/>
          </w:tcPr>
          <w:p w:rsidR="00405383" w:rsidRDefault="00405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05383" w:rsidTr="00405383">
        <w:tc>
          <w:tcPr>
            <w:tcW w:w="534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505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 цель и задачи Программы, сроки и этапы ее реализации</w:t>
            </w:r>
          </w:p>
        </w:tc>
        <w:tc>
          <w:tcPr>
            <w:tcW w:w="532" w:type="dxa"/>
            <w:hideMark/>
          </w:tcPr>
          <w:p w:rsidR="00405383" w:rsidRDefault="00405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405383" w:rsidTr="00405383">
        <w:tc>
          <w:tcPr>
            <w:tcW w:w="534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505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программных мероприятий</w:t>
            </w:r>
          </w:p>
        </w:tc>
        <w:tc>
          <w:tcPr>
            <w:tcW w:w="532" w:type="dxa"/>
            <w:hideMark/>
          </w:tcPr>
          <w:p w:rsidR="00405383" w:rsidRDefault="00405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405383" w:rsidTr="00405383">
        <w:tc>
          <w:tcPr>
            <w:tcW w:w="534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505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социально-экономической эффективности реализации</w:t>
            </w:r>
          </w:p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32" w:type="dxa"/>
            <w:hideMark/>
          </w:tcPr>
          <w:p w:rsidR="00405383" w:rsidRDefault="004053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405383" w:rsidTr="00405383">
        <w:tc>
          <w:tcPr>
            <w:tcW w:w="534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505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Механизм реализации и порядок контроля за ходом реализации</w:t>
            </w:r>
          </w:p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32" w:type="dxa"/>
            <w:hideMark/>
          </w:tcPr>
          <w:p w:rsidR="00405383" w:rsidRDefault="004053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</w:tbl>
    <w:p w:rsidR="00405383" w:rsidRDefault="00405383" w:rsidP="00405383">
      <w:pPr>
        <w:rPr>
          <w:rFonts w:ascii="Times New Roman" w:hAnsi="Times New Roman" w:cs="Times New Roman"/>
          <w:b/>
          <w:sz w:val="28"/>
          <w:szCs w:val="28"/>
        </w:rPr>
      </w:pPr>
    </w:p>
    <w:p w:rsidR="00405383" w:rsidRDefault="00405383" w:rsidP="00405383">
      <w:pPr>
        <w:pageBreakBefore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ПАСПОРТ ПРОГРАММЫ</w:t>
      </w:r>
    </w:p>
    <w:tbl>
      <w:tblPr>
        <w:tblStyle w:val="af8"/>
        <w:tblW w:w="0" w:type="auto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7053"/>
      </w:tblGrid>
      <w:tr w:rsidR="00405383" w:rsidTr="00405383">
        <w:tc>
          <w:tcPr>
            <w:tcW w:w="3119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053" w:type="dxa"/>
            <w:hideMark/>
          </w:tcPr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 целевая программа «Энергосбережение и повышение энергетической эффективности в Администрации Салазгорьского сельского поселения Торбеевского муниципального района Республики Мордовия на 2014-2016 годы» (далее - Программа)</w:t>
            </w:r>
          </w:p>
        </w:tc>
      </w:tr>
      <w:tr w:rsidR="00405383" w:rsidTr="00405383">
        <w:tc>
          <w:tcPr>
            <w:tcW w:w="3119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Основание разработки Программы</w:t>
            </w:r>
          </w:p>
        </w:tc>
        <w:tc>
          <w:tcPr>
            <w:tcW w:w="7053" w:type="dxa"/>
            <w:hideMark/>
          </w:tcPr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Федеральный закон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Федеральный закон от 06.10.2003 № 131-ФЗ «Об общих принципах организации местного самоуправления в Российской Федерации;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Указ Президента РФ от 04.06.2008 № 889 «О некоторых мерах по повышению энергетической и экологической эффективности российской экономики»;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Постановление Правительства Российской Федерации от 31 декабря 2009 г. №1225 «О требованиях к региональным и муниципальным про граммам в области энергосбережения и повышения энергетической эффективности»;</w:t>
            </w:r>
          </w:p>
        </w:tc>
      </w:tr>
      <w:tr w:rsidR="00405383" w:rsidTr="00405383">
        <w:tc>
          <w:tcPr>
            <w:tcW w:w="3119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Муниципальные</w:t>
            </w:r>
          </w:p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заказчики Программы</w:t>
            </w:r>
          </w:p>
        </w:tc>
        <w:tc>
          <w:tcPr>
            <w:tcW w:w="7053" w:type="dxa"/>
            <w:hideMark/>
          </w:tcPr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Салазгорьского сельского поселения Торбеевского муниципального района</w:t>
            </w:r>
          </w:p>
        </w:tc>
      </w:tr>
      <w:tr w:rsidR="00405383" w:rsidTr="00405383">
        <w:tc>
          <w:tcPr>
            <w:tcW w:w="3119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разработчики</w:t>
            </w:r>
          </w:p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053" w:type="dxa"/>
            <w:hideMark/>
          </w:tcPr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Салазгорьского сельского поселения Торбеевского муниципального района</w:t>
            </w:r>
          </w:p>
        </w:tc>
      </w:tr>
      <w:tr w:rsidR="00405383" w:rsidTr="00405383">
        <w:tc>
          <w:tcPr>
            <w:tcW w:w="3119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 и задачи Программы</w:t>
            </w:r>
          </w:p>
        </w:tc>
        <w:tc>
          <w:tcPr>
            <w:tcW w:w="7053" w:type="dxa"/>
            <w:hideMark/>
          </w:tcPr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цели: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рациональное использование топливно-энергетических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ресурсов в бюджетной сфере сельского поселения;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повышение энергетической эффективности в бюджетной сфере сельского поселения;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сокращение бюджетных расходов на обеспечение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энергоресурсами.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Программы: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проведение комплекса организационно-правовых мероприятий по управлению энергосбережением, в том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 создание системы показателей, характеризующих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энергетическую эффективность при производстве, передаче и потреблении энергетических ресурсов, их мониторинга, а также сбора и анализа информации об энергоемкости экономики территории; проведение энергоаудита, энергетических обследований, ведение энергетических паспортов;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обеспечение учета всего объема потребляемых энергетических ресурсов;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организация ведения топливно-энергетических балансов;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нормирование и установление обоснованных лимитов потребления энергетических ресурсов;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разработка и проведение пропаганды энергосбережения через средства массовой информации, распространение социальной рекламы в области энергосбережения и повышения эффективности;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привлечение на цели энергосбережения инвестиций;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повышение энергетической безопасности района.</w:t>
            </w:r>
          </w:p>
        </w:tc>
      </w:tr>
      <w:tr w:rsidR="00405383" w:rsidTr="00405383">
        <w:tc>
          <w:tcPr>
            <w:tcW w:w="3119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Направления реализации</w:t>
            </w:r>
          </w:p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053" w:type="dxa"/>
            <w:hideMark/>
          </w:tcPr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организационные меры, направленные на экономию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энергоресурсов.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учет и регулирование расхода энергоресурсов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бюджетной сферы.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пропаганда приоритетности проблем энергосбережения и повышения энергоэффективности</w:t>
            </w:r>
          </w:p>
        </w:tc>
      </w:tr>
      <w:tr w:rsidR="00405383" w:rsidTr="00405383">
        <w:tc>
          <w:tcPr>
            <w:tcW w:w="3119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053" w:type="dxa"/>
            <w:hideMark/>
          </w:tcPr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2014-2016 годы</w:t>
            </w:r>
          </w:p>
        </w:tc>
      </w:tr>
      <w:tr w:rsidR="00405383" w:rsidTr="00405383">
        <w:tc>
          <w:tcPr>
            <w:tcW w:w="3119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</w:t>
            </w:r>
          </w:p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053" w:type="dxa"/>
            <w:hideMark/>
          </w:tcPr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бюджетной сфере -56,8 тыс.рублей - всего,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 год - 19,0 тыс. рублей;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 год - 18,9 тыс. рублей;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год - 18,9 тыс. рублей</w:t>
            </w:r>
          </w:p>
        </w:tc>
      </w:tr>
      <w:tr w:rsidR="00405383" w:rsidTr="00405383">
        <w:tc>
          <w:tcPr>
            <w:tcW w:w="3119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конечные</w:t>
            </w:r>
          </w:p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результаты реализации</w:t>
            </w:r>
          </w:p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053" w:type="dxa"/>
            <w:hideMark/>
          </w:tcPr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снижение затрат при потреблении всех видов энергии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 не менее, чем на 3 процента.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наличие в органах местного самоуправления, муниципальных учреждениях: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энергетических паспортов;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топливно-энергетических балансов;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 энергетических обследований;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сокращение удельных показателей энергопотребления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экономики муниципального образования на 15 процентов по сравнению с 2013 годом (базовым годом);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переход на приборный учет при расчетах организаций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бюджетной сферы;</w:t>
            </w:r>
          </w:p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создание муниципальной нормативно-правовой базы по энергосбережению и стимулированию повышения энергоэффективности.</w:t>
            </w:r>
          </w:p>
        </w:tc>
      </w:tr>
      <w:tr w:rsidR="00405383" w:rsidTr="00405383">
        <w:tc>
          <w:tcPr>
            <w:tcW w:w="3119" w:type="dxa"/>
            <w:hideMark/>
          </w:tcPr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контроля за выполнением мероприятий</w:t>
            </w:r>
          </w:p>
          <w:p w:rsidR="00405383" w:rsidRDefault="004053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053" w:type="dxa"/>
            <w:hideMark/>
          </w:tcPr>
          <w:p w:rsidR="00405383" w:rsidRDefault="004053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Салазгорьского сельского поселения Торбеевского муниципального района</w:t>
            </w:r>
          </w:p>
        </w:tc>
      </w:tr>
    </w:tbl>
    <w:p w:rsidR="00405383" w:rsidRDefault="00405383" w:rsidP="00405383">
      <w:pPr>
        <w:rPr>
          <w:rFonts w:ascii="Times New Roman" w:hAnsi="Times New Roman" w:cs="Times New Roman"/>
          <w:sz w:val="28"/>
          <w:szCs w:val="28"/>
        </w:rPr>
      </w:pP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 Характеристика проблемы и обоснование необходимости ее решения программными методами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программа энергосбережения и повышения энергетической эффективности на период до 2016 года (далее - Программа) разработана в соответствии с Федеральным законом от 23 ноября  2009 г.  №261-Ф3 «Об энергосбережении и повышении энергетической эффективности и о внесении изменений в отдельные законодательные акты Российской Федерации», постановлением Правительства Российской Федерации от 31 декабря 2009 г. №1225 «О требованиях к региональным и муниципальным программам в области энергосбережения и повышения энергетической эффективности»; распоряжением Правительства Республики Мордовия от 01.03.2010 г.   №369-Р.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Энергодефицитные регионы, к которым относится Республика Мордовия, вынуждены отвлекать значительные финансовые средства на закупку топливно-энергетических ресурсов. По-прежнему высокими остаются темпы роста тарифов на энергоресурсы. В этих условиях решение задачи энергосбережения в сельском поселении имеет особую актуальность. В настоящее время экономика и бюджетная сфера Салазгорьского сельского поселения характеризуется повышенной  энергоемкостью по сравнению со средними показателями Российской Федерации. Высокая энергоемкость может стать причиной снижения темпов роста экономики муниципального образования и налоговых поступлений в бюджеты поселения.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политики энергосбережения в сельском поселении должна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осуществляться на комплексной основе в рамках разработанной муниципальной программы «Энергосбережение и повышение энергетической эффективности в Салазгорьском сельском поселении Торбеевского муниципального района Республики Мордовия на 2014-2016 годы».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ходе ее выполнения должны быть решены задачи по переводу поселения на энергоэффективный путь развития. Реализация мероприятий по более эффективному использованию топливно-энергетических ресурсов должна позволить снизить затраты на коммунальные услуги в бюджетной сфере.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вопросы требуют дальнейшего решения. Необходимо повысить эффективность реализации энергосберегающих мероприятий, а также механизма финансирования энергосберегающей деятельности. Принимая во внимание, что решение проблемы энергосбережения требует комплексного и системного подхода, необходимо повысить уровень согласованности действий по ряду направлений: нормативно-правовое обеспечение, организация и управление, технические и технологические меры, тарифное регулирование, приобретение энергосберегающего оборудования, экономическое стимулирование энергосбережения, подготовка кадров. В связи с этим надлежащая координация, создание правовых, экономических и организационных предпосылок, гармонизация интересов основных участников энергосберегающей деятельности становится непременным условием решения проблемы энергосбережения.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Эффективным методом решения проблемы энергосбережения является программно-целевой метод с определением целей и задач, выбором перечня скоординированных энергосберегающих мероприятий, их увязкой с техническими, технологическими и финансовыми возможностями.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решения проблемы энергосбережения программно-целевым методом обусловлена, в том числе и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Салазгорьского сельского поселения с мероприятиями комплексной целевой программы в Республике Мордовия.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Использование данного метода позволит мобилизовать ресурсные возможности и сконцентрировать усилия на приоритетных направлениях решения проблемы.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настоящего времени мероприятия в области повышения экономической эффективности носили разовый характер и финансировались в основном за счет средств, выделяемых на осуществление текущей деятельности федеральных органов исполнительной власти, органов исполнительной власти субъектов Российской Федерации и организаций.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основных задач про граммы носит долгосрочный характер, что обусловлено необходимостью как изменения системы отношений в сфере энергопотребления, так и замены и модернизации значительной части производственной, инженерной и социальной инфраструктуры и её развития на новой технологической базе.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Основная цель и задачи Программы, сроки ее реализации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целью Программы является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сельского поселения и снижения энергоемкости.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Поставленная цель отвечает необходимости обеспечения устойчивого социально- экономического развития сельского поселения в кратко-, средне- и долгосрочной перспективе, требованиям Прогноза социально-экономического развития Республики Мордовия по снижению энергоемкости ВРП.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Задачами Программы являются: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сбора и анализа информации об энергоемкости экономики территории;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энергоаудита, энергетических обследований;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учета всего объема потребляемых энергетических ресурсов;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ведения топливно-энергетических ресурсов;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нормирование и установление обоснованных лимитов потребления энергетических ресурсов;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разработка и проведение пропаганды энергосбережения через средства массовой информации, распространение социальной рекламы в области энергосбережения и повышения эффективности;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привлечение на цели энергосбережения инвестиций;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энергетической безопасности сельского поселения;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реализации Программы - 2014- 2016 годы.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Система программных мероприятий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повышения эффективности использования энергетических ресурсов учреждениями бюджетной сферы Салазгорьского сельского поселения Торбеевского муниципального района планируется провести ряд мероприятий в рамках Программы.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Ниже перечислены мероприятия по направлениям, финансирование которых предполагается за счет средств бюджетов всех уровней, а также мероприятия, которые не требуют финансирования: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Информационно - пропагандистское направление: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обучение по вопросам энергосбережения, в том числе включение в программы по повышению квалификации муниципальных служащих учебных курсов по основам эффективного использования энергетических ресурсов;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систематических мероприятий, публичных обсуждений, факультативов в школах по вопросам по экономии энергоресурсов;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пропаганда энергосбережения через средства массовой информации;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-распространение социальной рекламы в области энергосбережения и повышения энергетической эффективности;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-опубликование в информационных бюллетенях и размещение на официальном сайте Салазгорьского сельского поселения программы в области энергосбережения;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консультационных услуг.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Организационно-управленческое направление: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инвентаризации дебиторской и кредиторской задолженности с поставщиками энергоресурсов;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-установление целевых показателей повышения эффективности использования энергетических ресурсов в бюджетной сфере;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разработка и внедрение форм наблюдения за показателями, характеризующими эффективность использования основных видов энергетических ресурсов и энергоемкости экономики территории;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координация мероприятий по энергосбережению и повышению энергетической эффективности и контроль за их проведением муниципальным учреждением.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Технические и технологические мероприятия: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тепловая изоляция трубопроводов и повышение энергетической эффективности оборудования тепловых пунктов, разводящих трубопроводов отопления и горячего водоснабжения, применение эффективных технологий по тепловой изоляции;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замена ламп накаливания на энергосберегающие (с поэтапным их запретом в соответствии с положениями Федерального закона «Об энергосбережении и повышении энергетической эффективности и о внесении изменений в отдельные законодательные акты Российской Федерации»);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вывод из эксплуатации муниципальных котельных, выработавших ресурс или имеющих избыточные мощности;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модернизация котельных с использованием энергоэффективных технологий с высоким коэффициентом полезного действия;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замена ламп в светильниках уличного освещения на натриевые (ДНаТ лампы), направленная на повышение энергоэффективности объектов наружного освещения;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утверждение требований к строительству и капитальному ремонту зданий, строений, сооружений в соответствии с установленными требованиями законодательства в области энергосбережения и повышения энергетической эффективности;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тепловой защиты зданий, строений, сооружений (утепление кровли и фасадов, замена стеклопакетов и т.д.).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Кроме того, муниципальные программы в области энергосбережения и повышения энергетической эффективности должны содержать, в том числе, мероприятия по энергосбережению и повышению энергетической эффективности, проведение которых возможно с использованием внебюджетных средств, полученных также с применением регулируемых цен (тарифов).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таким мероприятиям относятся: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мероприятия по выявлению бесхозяйных объектов недвижимого имущества, используемых для передачи электрической и тепловой энергии, воды, по организации постановки в установленном порядке таких объектов на учет в качестве бесхозяйных объектов недвижимого имущества и признанию права муниципальной собственности на такие бесхозяйные объекты недвижимого имущества;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мероприятия по организации порядка управления (эксплуатации) бесхозяйными объектами недвижимого имущества, используемыми для передачи электрической и тепловой энергии, воды, с момента выявления таких объектов;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мероприятия по учету в инвестиционных и производственных программах производителей мер по энергосбережению и повышению энергетической эффективности;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мероприятия по модернизации оборудования, в том числе внедрение инновационных решений и технологий;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мероприятия по сокращению объемов: электрической энергии, используемой при передаче (транспортировке) воды;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мероприятия по внедрению энергосберегающих технологий;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мероприятия по сокращению потерь воды при ее передаче.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Также необходимо информирование руководителей муниципальных бюджетных учреждений о возможности заключения энергосервисных договоров (контрактов) и об особенностях их заключения.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Оценка социально-экономической эффективности реализации Программы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реализации Программы планируется достичь следующих результатов: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энергетических обследований;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установка приборов учета по всем потребляемым ресурсам;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снижения относительных затрат местного бюджета на оплату коммунальных ресурсов.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мере расширения обеспеченности потребителей приборами учета будет осуществляться переход к расчетам за реально потребленную воду и электроэнергию.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программных мероприятий даст дополнительные эффекты в виде: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формирования действующего механизма управления потреблением топливно-энергетических ресурсов муниципальными бюджетными организациями всех уровней и сокращение бюджетных затрат на оплату коммунальных ресурсов;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снижения затрат на энергопотребление организаций бюджетной сферы муниципального образования в результате реализации энергосберегающих мероприятий.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Общая оценка вклада Программы в экономическое развитие Салазгорьского сельского поселения заключается в обеспечении эффективного использования бюджетных средств, выделяемых на повышение энергоэффективности экономики сельского поселения, в снижении энергоемкости муниципального продукта, в переходе к рациональному и экологически ответственному использованию энергии.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Механизм реализации и порядок контроля за ходом реализации Программы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Программы обеспечивается за счет проведения программных мероприятий на следующих уровнях: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администрация Салазгорьского сельского поселения Торбеевского муниципального района.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реализации программных мероприятий в муниципальных учреждениях руководитель, с учетом содержащихся в настоящем разделе рекомендаций и специфики деятельности учреждения, организует работу по управлению энергосбережением, определяет основные направления, плановые показатели деятельности в этой сфере и несет ответственность за эффективность использования энергии и ресурсов в учреждении.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Обязанности по выполнению энергосберегающих мероприятий, учету, контролю за их реализацией и результатами в органах местного самоуправления, муниципальных учреждениях должны быть установлены в должностных регламентах (инструкциях, трудовых контрактах) в течение трех месяцев с момента начала реализации Программы.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Финансирование программных мероприятий осуществляется непосредственно муниципальными заказчиками из средств, </w:t>
      </w:r>
      <w:r>
        <w:rPr>
          <w:rFonts w:ascii="Times New Roman" w:hAnsi="Times New Roman" w:cs="Times New Roman"/>
          <w:sz w:val="28"/>
          <w:szCs w:val="28"/>
        </w:rPr>
        <w:lastRenderedPageBreak/>
        <w:t>предусмотренных на реализацию программных мероприятий по энергосбережению.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финансирования программных мероприятий устанавливает Салазгорьское сельское поселения Торбеевского муниципального района Республики Мордовия.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Ежеквартально, до 30 числа месяца, следующего за отчетным кварталом, в администрации сельского поселения рассматривается ход реализации программных мероприятий.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энергосберегающих мероприятий за счет средств местного бюджета осуществляется в соответствии с решением Совета депутатов Салазгорьского сельского поселения муниципального района о бюджете на соответствующий финансовый год.</w:t>
      </w:r>
    </w:p>
    <w:p w:rsidR="00405383" w:rsidRDefault="00405383" w:rsidP="004053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и структура бюджетного финансирования Программы согласовываются с муниципальным заказчиком Программы и подлежат ежегодному уточнению в соответствии с возможностями бюджета и с учетом фактического выполнения программных мероприятий.</w:t>
      </w:r>
    </w:p>
    <w:p w:rsidR="00405383" w:rsidRDefault="00405383" w:rsidP="00405383"/>
    <w:p w:rsidR="003933CF" w:rsidRDefault="003933CF">
      <w:bookmarkStart w:id="1" w:name="_GoBack"/>
      <w:bookmarkEnd w:id="1"/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8E3"/>
    <w:rsid w:val="002E4E42"/>
    <w:rsid w:val="003933CF"/>
    <w:rsid w:val="00405383"/>
    <w:rsid w:val="00EF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38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header"/>
    <w:basedOn w:val="a"/>
    <w:link w:val="af6"/>
    <w:uiPriority w:val="99"/>
    <w:semiHidden/>
    <w:unhideWhenUsed/>
    <w:rsid w:val="004053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405383"/>
  </w:style>
  <w:style w:type="character" w:customStyle="1" w:styleId="af7">
    <w:name w:val="Гипертекстовая ссылка"/>
    <w:basedOn w:val="a0"/>
    <w:uiPriority w:val="99"/>
    <w:rsid w:val="00405383"/>
    <w:rPr>
      <w:b/>
      <w:bCs/>
      <w:color w:val="106BBE"/>
    </w:rPr>
  </w:style>
  <w:style w:type="table" w:styleId="af8">
    <w:name w:val="Table Grid"/>
    <w:basedOn w:val="a1"/>
    <w:uiPriority w:val="59"/>
    <w:rsid w:val="00405383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38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 w:line="240" w:lineRule="auto"/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 w:line="240" w:lineRule="auto"/>
      <w:ind w:left="720" w:hanging="288"/>
      <w:contextualSpacing/>
    </w:pPr>
    <w:rPr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header"/>
    <w:basedOn w:val="a"/>
    <w:link w:val="af6"/>
    <w:uiPriority w:val="99"/>
    <w:semiHidden/>
    <w:unhideWhenUsed/>
    <w:rsid w:val="004053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405383"/>
  </w:style>
  <w:style w:type="character" w:customStyle="1" w:styleId="af7">
    <w:name w:val="Гипертекстовая ссылка"/>
    <w:basedOn w:val="a0"/>
    <w:uiPriority w:val="99"/>
    <w:rsid w:val="00405383"/>
    <w:rPr>
      <w:b/>
      <w:bCs/>
      <w:color w:val="106BBE"/>
    </w:rPr>
  </w:style>
  <w:style w:type="table" w:styleId="af8">
    <w:name w:val="Table Grid"/>
    <w:basedOn w:val="a1"/>
    <w:uiPriority w:val="59"/>
    <w:rsid w:val="00405383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7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&#1040;&#1076;&#1084;&#1080;&#1085;&#1080;&#1089;&#1090;&#1088;&#1072;&#1090;&#1086;&#1088;\Downloads\&#1055;&#1086;&#1089;&#1090;&#1072;&#1085;&#1086;&#1074;&#1083;&#1077;&#1085;&#1080;&#1077;%20&#1040;&#1076;&#1084;.%20&#1058;&#1077;&#1084;&#1085;&#1080;&#1082;&#1086;&#1074;&#1089;&#1082;&#1086;&#1075;&#1086;%20%20&#1088;&#1072;&#1081;&#1086;&#1085;&#1072;%20&#1101;&#1085;&#1077;&#1088;&#1075;&#1086;&#1089;&#1073;&#1077;&#1088;&#1077;&#1078;&#1077;&#1085;&#1080;&#1077;.doc" TargetMode="External"/><Relationship Id="rId5" Type="http://schemas.openxmlformats.org/officeDocument/2006/relationships/hyperlink" Target="garantf1://12071109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2895</Words>
  <Characters>16504</Characters>
  <Application>Microsoft Office Word</Application>
  <DocSecurity>0</DocSecurity>
  <Lines>137</Lines>
  <Paragraphs>38</Paragraphs>
  <ScaleCrop>false</ScaleCrop>
  <Company/>
  <LinksUpToDate>false</LinksUpToDate>
  <CharactersWithSpaces>19361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2016-02-15T08:34:00Z</dcterms:created>
  <dcterms:modified xsi:type="dcterms:W3CDTF">2016-02-15T08:34:00Z</dcterms:modified>
</cp:coreProperties>
</file>