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/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bCs/>
          <w:szCs w:val="20"/>
          <w:lang w:eastAsia="ru-RU"/>
        </w:rPr>
      </w:r>
    </w:p>
    <w:p>
      <w:pPr>
        <w:pStyle w:val="Style32"/>
        <w:spacing w:lineRule="auto" w:line="240" w:before="0" w:after="0"/>
        <w:jc w:val="right"/>
        <w:rPr/>
      </w:pPr>
      <w:r>
        <w:rPr>
          <w:rFonts w:ascii="Times New Roman" w:hAnsi="Times New Roman"/>
          <w:b/>
          <w:bCs/>
          <w:szCs w:val="20"/>
          <w:lang w:eastAsia="ru-RU"/>
        </w:rPr>
        <w:t>Утверждаю:</w:t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Глава Торбеевского </w:t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муниципального района</w:t>
      </w:r>
    </w:p>
    <w:p>
      <w:pPr>
        <w:pStyle w:val="Style32"/>
        <w:spacing w:lineRule="auto" w:line="240" w:before="0" w:after="0"/>
        <w:jc w:val="right"/>
        <w:rPr/>
      </w:pPr>
      <w:r>
        <w:rPr/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____________________Шичкин С.Ф.</w:t>
      </w:r>
    </w:p>
    <w:p>
      <w:pPr>
        <w:pStyle w:val="Style32"/>
        <w:spacing w:lineRule="auto" w:line="240" w:before="0" w:after="0"/>
        <w:jc w:val="right"/>
        <w:rPr/>
      </w:pPr>
      <w:r>
        <w:rPr>
          <w:rFonts w:ascii="Times New Roman" w:hAnsi="Times New Roman"/>
          <w:szCs w:val="20"/>
          <w:lang w:eastAsia="ru-RU"/>
        </w:rPr>
        <w:t>«__31_»_авгута_2018 г.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 («дорожная карта»)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содействию  развитию конкуренции Торбеевского 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</w:r>
    </w:p>
    <w:tbl>
      <w:tblPr>
        <w:tblW w:w="15888" w:type="dxa"/>
        <w:jc w:val="left"/>
        <w:tblInd w:w="-45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22"/>
        <w:gridCol w:w="413"/>
        <w:gridCol w:w="92"/>
        <w:gridCol w:w="46"/>
        <w:gridCol w:w="2576"/>
        <w:gridCol w:w="576"/>
        <w:gridCol w:w="132"/>
        <w:gridCol w:w="474"/>
        <w:gridCol w:w="449"/>
        <w:gridCol w:w="312"/>
        <w:gridCol w:w="74"/>
        <w:gridCol w:w="45"/>
        <w:gridCol w:w="19"/>
        <w:gridCol w:w="785"/>
        <w:gridCol w:w="25"/>
        <w:gridCol w:w="27"/>
        <w:gridCol w:w="119"/>
        <w:gridCol w:w="274"/>
        <w:gridCol w:w="376"/>
        <w:gridCol w:w="2"/>
        <w:gridCol w:w="33"/>
        <w:gridCol w:w="131"/>
        <w:gridCol w:w="535"/>
        <w:gridCol w:w="129"/>
        <w:gridCol w:w="119"/>
        <w:gridCol w:w="46"/>
        <w:gridCol w:w="14"/>
        <w:gridCol w:w="385"/>
        <w:gridCol w:w="1"/>
        <w:gridCol w:w="205"/>
        <w:gridCol w:w="237"/>
        <w:gridCol w:w="11"/>
        <w:gridCol w:w="597"/>
        <w:gridCol w:w="2"/>
        <w:gridCol w:w="108"/>
        <w:gridCol w:w="138"/>
        <w:gridCol w:w="223"/>
        <w:gridCol w:w="627"/>
        <w:gridCol w:w="2"/>
        <w:gridCol w:w="645"/>
        <w:gridCol w:w="899"/>
        <w:gridCol w:w="2"/>
        <w:gridCol w:w="767"/>
        <w:gridCol w:w="99"/>
        <w:gridCol w:w="1"/>
        <w:gridCol w:w="2892"/>
      </w:tblGrid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Мероприятия, направленные на оптимизацию процедур закупок товаров, работ, услуг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определяются внутренним распорядительным документом Главы муниципального образования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(44-ФЗ)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43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40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</w:t>
            </w:r>
          </w:p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развитие конкуренции при осуществлении процедур муниципальных закупок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(44-ФЗ)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2,5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2,5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развитие конкуренции при осуществлении процедур муниципальных закупок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показателя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Ответственные 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конкуренции при осуществлении процедур  муниципальных закупок за счет  обеспечение прозрачности и доступности закупок товаров, работ и услуг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>Проведение процедур закупок путем  размещения извещений об осуществлении закупок для муниципальных нужд в единой информационной системе (</w:t>
            </w:r>
            <w:hyperlink r:id="rId2">
              <w:r>
                <w:rPr>
                  <w:rStyle w:val="Style15"/>
                  <w:sz w:val="21"/>
                  <w:szCs w:val="21"/>
                  <w:lang w:val="en-US"/>
                </w:rPr>
                <w:t>www</w:t>
              </w:r>
            </w:hyperlink>
            <w:hyperlink r:id="rId3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4">
              <w:r>
                <w:rPr>
                  <w:rStyle w:val="Style15"/>
                  <w:sz w:val="21"/>
                  <w:szCs w:val="21"/>
                  <w:lang w:val="en-US"/>
                </w:rPr>
                <w:t>zakupki</w:t>
              </w:r>
            </w:hyperlink>
            <w:hyperlink r:id="rId5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6">
              <w:r>
                <w:rPr>
                  <w:rStyle w:val="Style15"/>
                  <w:sz w:val="21"/>
                  <w:szCs w:val="21"/>
                  <w:lang w:val="en-US"/>
                </w:rPr>
                <w:t>gov</w:t>
              </w:r>
            </w:hyperlink>
            <w:hyperlink r:id="rId7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8">
              <w:r>
                <w:rPr>
                  <w:rStyle w:val="Style15"/>
                  <w:sz w:val="21"/>
                  <w:szCs w:val="21"/>
                  <w:lang w:val="en-US"/>
                </w:rPr>
                <w:t>ru</w:t>
              </w:r>
            </w:hyperlink>
            <w:r>
              <w:rPr>
                <w:sz w:val="21"/>
                <w:szCs w:val="21"/>
              </w:rPr>
              <w:t>) в сроки и порядке установленном законодательством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на устранение избыточного муниципального регулирования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и снижение административных барьеров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14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района,  во взаимодействии с подразделениями, отвечающими за соответствующее направление  во взаимодействии с  субъектами малого и среднего предпринимательства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/>
                <w:sz w:val="21"/>
                <w:szCs w:val="21"/>
              </w:rPr>
              <w:t>2018 – 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Тулапин Алексей Александрович — начальник правового управления,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 на совершенствование процессов управления объектами  муниципальной собственности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Темп роста количества приватизированных объектов муниципального имущества в соответствии с Прогнозным планом (программой) «О приватизации муниципального имущества  Торбеевского муниципального района Республики Мордовия на 2016 и на плановый 2017-2018 гг»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в 7 раз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center"/>
              <w:rPr/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80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70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70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ограничение влияния муниципальных предприятий на конкуренцию, повышение эффективности управления объектами муниципальной собственности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Беззубова Елизавета Шотовна — зав. отделом по имущественным и земельным отношениям,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Разработка, утверждение и выполнение  программы «Управление муниципальным имуществом и земельными ресурсами Торбеевского муниципального района»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>Содействие в создании условий по организации и проведению публичных торгов или иных конкурентных процедур при переходе прав владения или пользования муниципальным имуществом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ежегодно, до 1 декабря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на стимулирование предпринимательской инициативы,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поддержку научной, творческой и предпринимательской активности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5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5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11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субъектов малого и среднего предпринимательства, получивших  государственную (муниципальную) поддержку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4660" w:type="dxa"/>
            <w:gridSpan w:val="6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направление,  во взаимодействии с  субъектами малого и среднего предпринимательства                                                                                                                         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администрации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, во взаимодействии с  субъектами малого и среднего предпринимательства</w:t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4660" w:type="dxa"/>
            <w:gridSpan w:val="6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Количество оказанных бесплатных консультационных услуг субъектам малого и среднего предпринимательства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Обеспечение субъектов предпринимательской деятельности информационной, консультационной поддержкой по вопросам ведения деятельности.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района, Ермакова Наталья Алексеевна — зав. отделом по труду и торговле,   во взаимодействии с подразделениями, отвечающими за соответствующее направление , во взаимодействии с  субъектами малого и среднего предпринимательства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 всем поступившим запросам </w:t>
            </w:r>
          </w:p>
          <w:p>
            <w:pPr>
              <w:pStyle w:val="Default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обучающих мероприятий, тренингов, семинаров для субъектов малого и среднего предпринимательства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center"/>
              <w:rPr/>
            </w:pPr>
            <w:r>
              <w:rPr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II.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Развитие инвестиционной деятельности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5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5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Темп роста объема инвестиций в основной капитал (за исключением бюджетных средств) к предыдущему году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>
                <w:sz w:val="21"/>
                <w:szCs w:val="21"/>
              </w:rPr>
              <w:t>43,4</w:t>
            </w:r>
          </w:p>
          <w:p>
            <w:pPr>
              <w:pStyle w:val="Normal"/>
              <w:spacing w:before="0" w:after="2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>
                <w:highlight w:val="white"/>
              </w:rPr>
            </w:pPr>
            <w:r>
              <w:rPr>
                <w:highlight w:val="white"/>
              </w:rPr>
              <w:t>153,7</w:t>
            </w:r>
          </w:p>
          <w:p>
            <w:pPr>
              <w:pStyle w:val="Normal"/>
              <w:spacing w:before="0" w:after="200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106,7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102,6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103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Привлечение инвестиций, наращивание налогового потенциала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  <w:lang w:eastAsia="ru-RU"/>
              </w:rPr>
              <w:t>Разработка  документов стратегического планирования  по инвестиционной деятельности в муниципальном районе, в т.ч.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 годы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bookmarkStart w:id="0" w:name="__DdeLink__29948_184304043"/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</w:t>
            </w:r>
            <w:bookmarkEnd w:id="0"/>
            <w:r>
              <w:rPr>
                <w:rFonts w:ascii="Times New Roman" w:hAnsi="Times New Roman"/>
                <w:sz w:val="21"/>
                <w:szCs w:val="21"/>
              </w:rPr>
              <w:t xml:space="preserve">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Актуализация Инвестиционной Стратегии  муниципального района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 Плана  мероприятий, предусматривающего улучшение предпринимательского климата в Торбеевском муниципальном районе на 2018 год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 действующим регламентом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 годы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публикация  информации в СМИ,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на  официальном сайте администрации муниципального  образования 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2018-2021 годы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15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67" w:type="dxa"/>
            <w:gridSpan w:val="4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948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241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644" w:type="dxa"/>
            <w:gridSpan w:val="8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3761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15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67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48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644" w:type="dxa"/>
            <w:gridSpan w:val="8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759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выполненных мероприятий, обеспечивающих достижение установленных результатов, предусмотренных Планом мероприятий (дорожной картой) по содействию развитию конкуренции на территории Торбеевского муниципального района</w:t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86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86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88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Достижение эффективности стратегических и программных документов</w:t>
            </w:r>
            <w:r>
              <w:rPr/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в сфере развития конкуренции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>
            <w:pPr>
              <w:pStyle w:val="Normal"/>
              <w:spacing w:lineRule="auto" w:line="240" w:before="0" w:after="0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процент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83,7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84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84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85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85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ascii="Times New Roman" w:hAnsi="Times New Roman"/>
              </w:rPr>
              <w:t>соблюдение стандарта оказания услуг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Актуализация Плана мероприятий («дорожной карты») Торбеевского муниципального района по содействию развитию конкуренции в Республике Мордовия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Формирование отчета о выполнении Плана мероприятий («дорожной карты») Торбеевского муниципального района по содействию развитию конкуренции в Республике Мордовия  за 4 квартал 2016 года до 25.01.2017 г., далее 1 раз в полугодие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ежегодно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до 1 июля 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до 25 января года, следующего за отчетным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 Ермакова Наталья Алексеевна — зав. Отделом по труду и торговле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Журкин Артем Анатольевич зав. Отделом информатизации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4657" w:type="dxa"/>
            <w:gridSpan w:val="9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конкренции, размещаемой муниципальными образованиями</w:t>
            </w:r>
          </w:p>
        </w:tc>
        <w:tc>
          <w:tcPr>
            <w:tcW w:w="3000" w:type="dxa"/>
            <w:gridSpan w:val="15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7456" w:type="dxa"/>
            <w:gridSpan w:val="18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района. Ермакова Наталья Алексеевна — зав. Отделом по труду и торговле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166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4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000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ежегодно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до 25 января года, следующего за отчетным</w:t>
            </w:r>
          </w:p>
        </w:tc>
        <w:tc>
          <w:tcPr>
            <w:tcW w:w="7456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– Заместитель Главы  района. Ермакова Наталья Алексеевна — зав. Отделом по труду и торговле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15113" w:type="dxa"/>
            <w:gridSpan w:val="4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ind w:left="5328" w:firstLine="336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328" w:firstLine="336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Социально значимые рынки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дошкольного образования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7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 дошкольного возраста,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1348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1350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1370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1370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1380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детей, родители которых готовы воспользоваться услугами частных дошкольных образовательных организаций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детского отдыха и оздоровления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Численность детей в возрасте от 7 до 17 лет, отдохнувших в 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, в общей численности детей  этой категории,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498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498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дополнительного образования детей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 и молодежи в возрасте от 5 до 18 лет,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2672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2690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 xml:space="preserve"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по дополнительным общеобразовательным программам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1755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1770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психолого-педагогического сопровождения детей с ограниченными возможностями здоровья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детей-инвалидов, проживающих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62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57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сектора немуници-пальных организаций, оказывающих услуги ранней диагностики, социализации и реабилитации детей с ограниченными возможностями здоровья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Главный врач ГБУЗ «Торбеевская межрайонная больница» (по согласованию)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детей-инвалидов проходящих курсы реабилитации за пределами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сектора немуници-пальных организаций, оказывающих услуги ранней диагностики, социализации и реабилитации детей с ограниченными возможностями здоровья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Главный врач ГБУЗ «Торбеевская межрайонная больница» (по согласованию)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highlight w:val="yellow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Рынок  медицинских услуг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82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состояния конкурентной среды на рынке медицинских услуг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сферы культуры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both"/>
              <w:rPr/>
            </w:pPr>
            <w:r>
              <w:rPr>
                <w:sz w:val="21"/>
                <w:szCs w:val="21"/>
              </w:rPr>
              <w:t xml:space="preserve">развитие сектора немуниципальных организаций в сфере культуры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жилищно-коммунального хозяйства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48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теплоснабжения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89,7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91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водоснабжения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80,8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82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Розничная торговля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Среднее число участников  проведенных ярмарок по продаже продовольственных товаров и сельскохозяйственной продукции в соответствии с графиком 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190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190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возможность приобретения продукции республиканских товаропроизводителей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Рост числа торговых объектов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95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98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доступность объектов торговли для населения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Минимальная обеспеченность населения площадью стационарных торговых объектов 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center"/>
              <w:rPr/>
            </w:pPr>
            <w:r>
              <w:rPr>
                <w:sz w:val="21"/>
                <w:szCs w:val="21"/>
              </w:rPr>
              <w:t xml:space="preserve">кв.м на 1000 человек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521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435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532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535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538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доступность объектов торговли для населения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не реже одного раза в полугодие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района.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социального обслуживания населения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2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Удельный вес негосударственных организаций 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муниципальном районе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67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появление социально ориентированных некоммерческих организаций, индивидуальных предпринимателей на рынке предоставления услуг в сфере социального обслуживания населения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2018-2021 годы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перевозок пассажиров наземным транспортом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1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>развитие сектора немуниципаль-ных перевозчиков на межмуниципальных маршрутах регулярных перевозок пассажиров наземным транспортом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 пассажиров наземным транспортом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ежегодно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связи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домохозяйств, пользующихся услугами проводного  широкополосного доступа в информационно-телекоммуникационную сеть Интернет от общей численности домохозяйств, находящихся на территории Торбеевского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связи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И.о. Заместителя Главы  района по промышленности, строительству, транспорту, ЖКХ и связи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Приоритетные рынки</w:t>
            </w:r>
          </w:p>
        </w:tc>
      </w:tr>
      <w:tr>
        <w:trPr>
          <w:trHeight w:val="475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производства и переработки молока</w:t>
            </w:r>
          </w:p>
        </w:tc>
      </w:tr>
      <w:tr>
        <w:trPr>
          <w:trHeight w:val="359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год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95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</w:tr>
      <w:tr>
        <w:trPr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11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99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подразде-лениями, отвечающими за соответствующее направление, во взаимодействии с  сельхозпредприятиями</w:t>
            </w:r>
          </w:p>
        </w:tc>
      </w:tr>
      <w:tr>
        <w:trPr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Производства молока в общественном секторе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тыс.тонн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6034,3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6050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6248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6381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6400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увеличение объемов производства молока</w:t>
            </w:r>
          </w:p>
        </w:tc>
        <w:tc>
          <w:tcPr>
            <w:tcW w:w="299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 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способствующих развитию конкурентных отношений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в течение периода реализации «дорожной карты»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подразделениями, отвечающими за соответствующее направление, во взаимодействии с  сельхозпредприятиями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подразде-лениями, отвечающими за соответствующее направление, во взаимодействии с  сельхозпредприятиями</w:t>
            </w:r>
          </w:p>
        </w:tc>
      </w:tr>
      <w:tr>
        <w:trPr/>
        <w:tc>
          <w:tcPr>
            <w:tcW w:w="15886" w:type="dxa"/>
            <w:gridSpan w:val="4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          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Рынок услуг общественного питания</w:t>
            </w:r>
          </w:p>
        </w:tc>
      </w:tr>
      <w:tr>
        <w:trPr/>
        <w:tc>
          <w:tcPr>
            <w:tcW w:w="15886" w:type="dxa"/>
            <w:gridSpan w:val="4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       </w:t>
            </w: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Целевые показатели</w:t>
            </w:r>
          </w:p>
        </w:tc>
      </w:tr>
      <w:tr>
        <w:trPr>
          <w:trHeight w:val="680" w:hRule="atLeast"/>
        </w:trPr>
        <w:tc>
          <w:tcPr>
            <w:tcW w:w="727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4253" w:type="dxa"/>
            <w:gridSpan w:val="6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Наименование  показателя</w:t>
            </w:r>
          </w:p>
        </w:tc>
        <w:tc>
          <w:tcPr>
            <w:tcW w:w="1406" w:type="dxa"/>
            <w:gridSpan w:val="8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Ключевые показатели эффектив-ности (далее КПЭ)</w:t>
            </w:r>
          </w:p>
        </w:tc>
        <w:tc>
          <w:tcPr>
            <w:tcW w:w="816" w:type="dxa"/>
            <w:gridSpan w:val="5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2017 год</w:t>
            </w:r>
          </w:p>
        </w:tc>
        <w:tc>
          <w:tcPr>
            <w:tcW w:w="829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2550" w:type="dxa"/>
            <w:gridSpan w:val="1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ind w:left="432" w:hanging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ind w:left="207" w:hanging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(целевые ориентиры)</w:t>
            </w:r>
          </w:p>
        </w:tc>
        <w:tc>
          <w:tcPr>
            <w:tcW w:w="241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Результат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Ответственные исполнители</w:t>
            </w:r>
          </w:p>
        </w:tc>
      </w:tr>
      <w:tr>
        <w:trPr>
          <w:trHeight w:val="332" w:hRule="atLeast"/>
        </w:trPr>
        <w:tc>
          <w:tcPr>
            <w:tcW w:w="727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4253" w:type="dxa"/>
            <w:gridSpan w:val="6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1406" w:type="dxa"/>
            <w:gridSpan w:val="8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16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год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>
          <w:trHeight w:val="187" w:hRule="atLeast"/>
        </w:trPr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10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Defaul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white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>
            <w:pPr>
              <w:pStyle w:val="Default"/>
              <w:spacing w:lineRule="auto" w:line="276" w:before="0" w:after="20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количество на 1000 жителей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80,7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81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89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2.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Defaul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white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процент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93,4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95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15886" w:type="dxa"/>
            <w:gridSpan w:val="4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Мероприятия</w:t>
            </w:r>
          </w:p>
        </w:tc>
      </w:tr>
      <w:tr>
        <w:trPr>
          <w:trHeight w:val="413" w:hRule="atLeast"/>
        </w:trPr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Наименование мероприятия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Срок реализации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Исполнители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2018-2021 годы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2.</w:t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ежегодно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</w:tbl>
    <w:p>
      <w:pPr>
        <w:pStyle w:val="Normal"/>
        <w:spacing w:lineRule="auto" w:line="240" w:before="0" w:after="0"/>
        <w:ind w:left="5328" w:hanging="0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2">
                <wp:simplePos x="0" y="0"/>
                <wp:positionH relativeFrom="column">
                  <wp:posOffset>7603490</wp:posOffset>
                </wp:positionH>
                <wp:positionV relativeFrom="paragraph">
                  <wp:posOffset>153670</wp:posOffset>
                </wp:positionV>
                <wp:extent cx="2401570" cy="120459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70" cy="120459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32"/>
                              <w:suppressAutoHyphens w:val="true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89.1pt;height:94.85pt;mso-wrap-distance-left:9pt;mso-wrap-distance-right:9pt;mso-wrap-distance-top:0pt;mso-wrap-distance-bottom:0pt;margin-top:12.1pt;mso-position-vertical-relative:text;margin-left:598.7pt;mso-position-horizontal-relative:text">
                <v:textbox>
                  <w:txbxContent>
                    <w:p>
                      <w:pPr>
                        <w:pStyle w:val="Style32"/>
                        <w:suppressAutoHyphens w:val="true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Основание: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Соглашение о присоединении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к Меморандуму о внедрении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Стандарта развития конкуренции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и развитии конкурентной среды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в условиях действия Стандарта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в Республике Мордовия,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подписанное Главой  </w:t>
      </w:r>
      <w:bookmarkStart w:id="1" w:name="_GoBack"/>
      <w:bookmarkEnd w:id="1"/>
      <w:r>
        <w:rPr>
          <w:rFonts w:ascii="Times New Roman" w:hAnsi="Times New Roman"/>
        </w:rPr>
        <w:t>муниципального образования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9"/>
      <w:type w:val="nextPage"/>
      <w:pgSz w:orient="landscape" w:w="16838" w:h="11906"/>
      <w:pgMar w:left="567" w:right="395" w:header="709" w:top="766" w:footer="0" w:bottom="284" w:gutter="0"/>
      <w:pgNumType w:fmt="decimal"/>
      <w:formProt w:val="false"/>
      <w:titlePg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spacing w:before="0" w:after="200"/>
      <w:ind w:right="360" w:hanging="0"/>
      <w:rPr/>
    </w:pPr>
    <w:r>
      <w:rPr/>
    </w:r>
    <w:r>
      <mc:AlternateContent>
        <mc:Choice Requires="wps">
          <w:drawing>
            <wp:anchor behindDoc="0" distT="0" distB="0" distL="114300" distR="114300" simplePos="0" locked="0" layoutInCell="1" allowOverlap="1" relativeHeight="21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197485" cy="168910"/>
              <wp:effectExtent l="0" t="0" r="0" b="0"/>
              <wp:wrapSquare wrapText="bothSides"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7485" cy="16891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30"/>
                            <w:tabs>
                              <w:tab w:val="center" w:pos="4677" w:leader="none"/>
                              <w:tab w:val="right" w:pos="9355" w:leader="none"/>
                            </w:tabs>
                            <w:spacing w:before="0" w:after="200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5.55pt;height:13.3pt;mso-wrap-distance-left:9pt;mso-wrap-distance-right:9pt;mso-wrap-distance-top:0pt;mso-wrap-distance-bottom:0pt;margin-top:0.05pt;mso-position-vertical-relative:text;margin-left:769.25pt;mso-position-horizontal:right;mso-position-horizontal-relative:text">
              <v:textbox>
                <w:txbxContent>
                  <w:p>
                    <w:pPr>
                      <w:pStyle w:val="Style30"/>
                      <w:tabs>
                        <w:tab w:val="center" w:pos="4677" w:leader="none"/>
                        <w:tab w:val="right" w:pos="9355" w:leader="none"/>
                      </w:tabs>
                      <w:spacing w:before="0" w:after="20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21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qFormat="1"/>
    <w:lsdException w:name="page number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7523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9"/>
    <w:qFormat/>
    <w:rsid w:val="00ff7523"/>
    <w:pPr>
      <w:spacing w:lineRule="auto" w:line="240"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ff7523"/>
    <w:rPr>
      <w:rFonts w:ascii="Arial" w:hAnsi="Arial" w:eastAsia="Times New Roman" w:cs="Times New Roman"/>
      <w:b/>
      <w:bCs/>
      <w:color w:val="26282F"/>
      <w:sz w:val="24"/>
      <w:szCs w:val="24"/>
      <w:lang w:eastAsia="ru-RU"/>
    </w:rPr>
  </w:style>
  <w:style w:type="character" w:styleId="Style13" w:customStyle="1">
    <w:name w:val="Гипертекстовая ссылка"/>
    <w:uiPriority w:val="99"/>
    <w:qFormat/>
    <w:rsid w:val="00ff7523"/>
    <w:rPr>
      <w:color w:val="106BBE"/>
    </w:rPr>
  </w:style>
  <w:style w:type="character" w:styleId="Style14" w:customStyle="1">
    <w:name w:val="Текст выноски Знак"/>
    <w:uiPriority w:val="99"/>
    <w:qFormat/>
    <w:locked/>
    <w:rsid w:val="00ff7523"/>
    <w:rPr>
      <w:rFonts w:ascii="Tahoma" w:hAnsi="Tahoma" w:cs="Times New Roman"/>
      <w:sz w:val="16"/>
      <w:lang w:eastAsia="en-US"/>
    </w:rPr>
  </w:style>
  <w:style w:type="character" w:styleId="Style15" w:customStyle="1">
    <w:name w:val="Интернет-ссылка"/>
    <w:uiPriority w:val="99"/>
    <w:rsid w:val="00ff7523"/>
    <w:rPr>
      <w:rFonts w:cs="Times New Roman"/>
      <w:color w:val="0000FF"/>
      <w:u w:val="single"/>
    </w:rPr>
  </w:style>
  <w:style w:type="character" w:styleId="Style16" w:customStyle="1">
    <w:name w:val="Нижний колонтитул Знак"/>
    <w:uiPriority w:val="99"/>
    <w:semiHidden/>
    <w:qFormat/>
    <w:locked/>
    <w:rsid w:val="00ff7523"/>
    <w:rPr>
      <w:rFonts w:ascii="Calibri" w:hAnsi="Calibri" w:cs="Times New Roman"/>
      <w:lang w:eastAsia="en-US"/>
    </w:rPr>
  </w:style>
  <w:style w:type="character" w:styleId="Pagenumber">
    <w:name w:val="page number"/>
    <w:uiPriority w:val="99"/>
    <w:qFormat/>
    <w:rsid w:val="00ff7523"/>
    <w:rPr>
      <w:rFonts w:cs="Times New Roman"/>
    </w:rPr>
  </w:style>
  <w:style w:type="character" w:styleId="Style17" w:customStyle="1">
    <w:name w:val="Верхний колонтитул Знак"/>
    <w:uiPriority w:val="99"/>
    <w:semiHidden/>
    <w:qFormat/>
    <w:locked/>
    <w:rsid w:val="00ff7523"/>
    <w:rPr>
      <w:rFonts w:ascii="Calibri" w:hAnsi="Calibri" w:cs="Times New Roman"/>
      <w:lang w:eastAsia="en-US"/>
    </w:rPr>
  </w:style>
  <w:style w:type="character" w:styleId="Appleconvertedspace" w:customStyle="1">
    <w:name w:val="apple-converted-space"/>
    <w:uiPriority w:val="99"/>
    <w:qFormat/>
    <w:rsid w:val="00ff7523"/>
    <w:rPr>
      <w:rFonts w:cs="Times New Roman"/>
    </w:rPr>
  </w:style>
  <w:style w:type="character" w:styleId="Style18" w:customStyle="1">
    <w:name w:val="Без интервала Знак"/>
    <w:uiPriority w:val="99"/>
    <w:qFormat/>
    <w:locked/>
    <w:rsid w:val="00ff7523"/>
    <w:rPr>
      <w:rFonts w:ascii="Calibri" w:hAnsi="Calibri"/>
      <w:sz w:val="22"/>
      <w:lang w:val="ru-RU" w:eastAsia="en-US"/>
    </w:rPr>
  </w:style>
  <w:style w:type="character" w:styleId="WW8Num1z0" w:customStyle="1">
    <w:name w:val="WW8Num1z0"/>
    <w:uiPriority w:val="99"/>
    <w:qFormat/>
    <w:rsid w:val="00ff7523"/>
    <w:rPr/>
  </w:style>
  <w:style w:type="character" w:styleId="WW8Num1z1" w:customStyle="1">
    <w:name w:val="WW8Num1z1"/>
    <w:uiPriority w:val="99"/>
    <w:qFormat/>
    <w:rsid w:val="00ff7523"/>
    <w:rPr/>
  </w:style>
  <w:style w:type="character" w:styleId="WW8Num1z2" w:customStyle="1">
    <w:name w:val="WW8Num1z2"/>
    <w:uiPriority w:val="99"/>
    <w:qFormat/>
    <w:rsid w:val="00ff7523"/>
    <w:rPr/>
  </w:style>
  <w:style w:type="character" w:styleId="WW8Num1z3" w:customStyle="1">
    <w:name w:val="WW8Num1z3"/>
    <w:uiPriority w:val="99"/>
    <w:qFormat/>
    <w:rsid w:val="00ff7523"/>
    <w:rPr/>
  </w:style>
  <w:style w:type="character" w:styleId="WW8Num1z4" w:customStyle="1">
    <w:name w:val="WW8Num1z4"/>
    <w:uiPriority w:val="99"/>
    <w:qFormat/>
    <w:rsid w:val="00ff7523"/>
    <w:rPr/>
  </w:style>
  <w:style w:type="character" w:styleId="WW8Num1z5" w:customStyle="1">
    <w:name w:val="WW8Num1z5"/>
    <w:uiPriority w:val="99"/>
    <w:qFormat/>
    <w:rsid w:val="00ff7523"/>
    <w:rPr/>
  </w:style>
  <w:style w:type="character" w:styleId="WW8Num1z6" w:customStyle="1">
    <w:name w:val="WW8Num1z6"/>
    <w:uiPriority w:val="99"/>
    <w:qFormat/>
    <w:rsid w:val="00ff7523"/>
    <w:rPr/>
  </w:style>
  <w:style w:type="character" w:styleId="WW8Num1z7" w:customStyle="1">
    <w:name w:val="WW8Num1z7"/>
    <w:uiPriority w:val="99"/>
    <w:qFormat/>
    <w:rsid w:val="00ff7523"/>
    <w:rPr/>
  </w:style>
  <w:style w:type="character" w:styleId="WW8Num1z8" w:customStyle="1">
    <w:name w:val="WW8Num1z8"/>
    <w:uiPriority w:val="99"/>
    <w:qFormat/>
    <w:rsid w:val="00ff7523"/>
    <w:rPr/>
  </w:style>
  <w:style w:type="character" w:styleId="3" w:customStyle="1">
    <w:name w:val="Основной шрифт абзаца3"/>
    <w:uiPriority w:val="99"/>
    <w:qFormat/>
    <w:rsid w:val="00ff7523"/>
    <w:rPr/>
  </w:style>
  <w:style w:type="character" w:styleId="2" w:customStyle="1">
    <w:name w:val="Основной шрифт абзаца2"/>
    <w:uiPriority w:val="99"/>
    <w:qFormat/>
    <w:rsid w:val="00ff7523"/>
    <w:rPr/>
  </w:style>
  <w:style w:type="character" w:styleId="12" w:customStyle="1">
    <w:name w:val="Основной шрифт абзаца1"/>
    <w:uiPriority w:val="99"/>
    <w:qFormat/>
    <w:rsid w:val="00ff7523"/>
    <w:rPr/>
  </w:style>
  <w:style w:type="character" w:styleId="Style19" w:customStyle="1">
    <w:name w:val="Основной текст Знак"/>
    <w:basedOn w:val="DefaultParagraphFont"/>
    <w:uiPriority w:val="99"/>
    <w:qFormat/>
    <w:rsid w:val="00ff7523"/>
    <w:rPr>
      <w:rFonts w:ascii="Calibri" w:hAnsi="Calibri" w:cs="Calibri"/>
      <w:sz w:val="22"/>
      <w:szCs w:val="22"/>
      <w:lang w:eastAsia="zh-CN"/>
    </w:rPr>
  </w:style>
  <w:style w:type="character" w:styleId="13" w:customStyle="1">
    <w:name w:val="Текст выноски Знак1"/>
    <w:basedOn w:val="DefaultParagraphFont"/>
    <w:uiPriority w:val="99"/>
    <w:semiHidden/>
    <w:qFormat/>
    <w:rsid w:val="00ff7523"/>
    <w:rPr>
      <w:rFonts w:ascii="Tahoma" w:hAnsi="Tahoma" w:cs="Tahoma"/>
      <w:sz w:val="16"/>
      <w:szCs w:val="16"/>
      <w:lang w:eastAsia="zh-CN"/>
    </w:rPr>
  </w:style>
  <w:style w:type="character" w:styleId="ListLabel1" w:customStyle="1">
    <w:name w:val="ListLabel 1"/>
    <w:qFormat/>
    <w:rsid w:val="00ff7523"/>
    <w:rPr>
      <w:rFonts w:cs="Times New Roman"/>
    </w:rPr>
  </w:style>
  <w:style w:type="character" w:styleId="ListLabel2" w:customStyle="1">
    <w:name w:val="ListLabel 2"/>
    <w:qFormat/>
    <w:rsid w:val="00ff7523"/>
    <w:rPr>
      <w:rFonts w:cs="Times New Roman"/>
    </w:rPr>
  </w:style>
  <w:style w:type="character" w:styleId="ListLabel3" w:customStyle="1">
    <w:name w:val="ListLabel 3"/>
    <w:qFormat/>
    <w:rsid w:val="00ff7523"/>
    <w:rPr>
      <w:rFonts w:cs="Times New Roman"/>
    </w:rPr>
  </w:style>
  <w:style w:type="character" w:styleId="ListLabel4" w:customStyle="1">
    <w:name w:val="ListLabel 4"/>
    <w:qFormat/>
    <w:rsid w:val="00ff7523"/>
    <w:rPr>
      <w:rFonts w:cs="Times New Roman"/>
    </w:rPr>
  </w:style>
  <w:style w:type="character" w:styleId="ListLabel5" w:customStyle="1">
    <w:name w:val="ListLabel 5"/>
    <w:qFormat/>
    <w:rsid w:val="00ff7523"/>
    <w:rPr>
      <w:rFonts w:cs="Times New Roman"/>
    </w:rPr>
  </w:style>
  <w:style w:type="character" w:styleId="ListLabel6" w:customStyle="1">
    <w:name w:val="ListLabel 6"/>
    <w:qFormat/>
    <w:rsid w:val="00ff7523"/>
    <w:rPr>
      <w:rFonts w:cs="Times New Roman"/>
    </w:rPr>
  </w:style>
  <w:style w:type="character" w:styleId="ListLabel7" w:customStyle="1">
    <w:name w:val="ListLabel 7"/>
    <w:qFormat/>
    <w:rsid w:val="00ff7523"/>
    <w:rPr>
      <w:rFonts w:cs="Times New Roman"/>
    </w:rPr>
  </w:style>
  <w:style w:type="character" w:styleId="ListLabel8" w:customStyle="1">
    <w:name w:val="ListLabel 8"/>
    <w:qFormat/>
    <w:rsid w:val="00ff7523"/>
    <w:rPr>
      <w:rFonts w:cs="Times New Roman"/>
    </w:rPr>
  </w:style>
  <w:style w:type="character" w:styleId="ListLabel9" w:customStyle="1">
    <w:name w:val="ListLabel 9"/>
    <w:qFormat/>
    <w:rsid w:val="00ff7523"/>
    <w:rPr>
      <w:rFonts w:cs="Times New Roman"/>
    </w:rPr>
  </w:style>
  <w:style w:type="character" w:styleId="ListLabel10" w:customStyle="1">
    <w:name w:val="ListLabel 10"/>
    <w:qFormat/>
    <w:rsid w:val="00ff7523"/>
    <w:rPr>
      <w:rFonts w:cs="Times New Roman"/>
    </w:rPr>
  </w:style>
  <w:style w:type="character" w:styleId="ListLabel11" w:customStyle="1">
    <w:name w:val="ListLabel 11"/>
    <w:qFormat/>
    <w:rsid w:val="00ff7523"/>
    <w:rPr>
      <w:rFonts w:cs="Times New Roman"/>
    </w:rPr>
  </w:style>
  <w:style w:type="character" w:styleId="ListLabel12" w:customStyle="1">
    <w:name w:val="ListLabel 12"/>
    <w:qFormat/>
    <w:rsid w:val="00ff7523"/>
    <w:rPr>
      <w:rFonts w:cs="Times New Roman"/>
    </w:rPr>
  </w:style>
  <w:style w:type="character" w:styleId="ListLabel13" w:customStyle="1">
    <w:name w:val="ListLabel 13"/>
    <w:qFormat/>
    <w:rsid w:val="00ff7523"/>
    <w:rPr>
      <w:rFonts w:cs="Times New Roman"/>
    </w:rPr>
  </w:style>
  <w:style w:type="character" w:styleId="ListLabel14" w:customStyle="1">
    <w:name w:val="ListLabel 14"/>
    <w:qFormat/>
    <w:rsid w:val="00ff7523"/>
    <w:rPr>
      <w:rFonts w:cs="Times New Roman"/>
    </w:rPr>
  </w:style>
  <w:style w:type="character" w:styleId="ListLabel15" w:customStyle="1">
    <w:name w:val="ListLabel 15"/>
    <w:qFormat/>
    <w:rsid w:val="00ff7523"/>
    <w:rPr>
      <w:rFonts w:cs="Times New Roman"/>
    </w:rPr>
  </w:style>
  <w:style w:type="character" w:styleId="ListLabel16" w:customStyle="1">
    <w:name w:val="ListLabel 16"/>
    <w:qFormat/>
    <w:rsid w:val="00ff7523"/>
    <w:rPr>
      <w:rFonts w:cs="Times New Roman"/>
    </w:rPr>
  </w:style>
  <w:style w:type="character" w:styleId="ListLabel17" w:customStyle="1">
    <w:name w:val="ListLabel 17"/>
    <w:qFormat/>
    <w:rsid w:val="00ff7523"/>
    <w:rPr>
      <w:rFonts w:cs="Times New Roman"/>
    </w:rPr>
  </w:style>
  <w:style w:type="character" w:styleId="ListLabel18" w:customStyle="1">
    <w:name w:val="ListLabel 18"/>
    <w:qFormat/>
    <w:rsid w:val="00ff7523"/>
    <w:rPr>
      <w:rFonts w:cs="Times New Roman"/>
    </w:rPr>
  </w:style>
  <w:style w:type="character" w:styleId="14" w:customStyle="1">
    <w:name w:val="Основной текст Знак1"/>
    <w:basedOn w:val="DefaultParagraphFont"/>
    <w:link w:val="ab"/>
    <w:uiPriority w:val="99"/>
    <w:qFormat/>
    <w:rsid w:val="00ff7523"/>
    <w:rPr>
      <w:rFonts w:ascii="Calibri" w:hAnsi="Calibri" w:eastAsia="Times New Roman" w:cs="Calibri"/>
      <w:color w:val="00000A"/>
      <w:lang w:eastAsia="zh-CN"/>
    </w:rPr>
  </w:style>
  <w:style w:type="character" w:styleId="Style20" w:customStyle="1">
    <w:name w:val="Название Знак"/>
    <w:basedOn w:val="DefaultParagraphFont"/>
    <w:link w:val="ad"/>
    <w:qFormat/>
    <w:rsid w:val="00ff7523"/>
    <w:rPr>
      <w:rFonts w:ascii="Calibri" w:hAnsi="Calibri" w:eastAsia="Times New Roman" w:cs="Mangal"/>
      <w:i/>
      <w:iCs/>
      <w:color w:val="00000A"/>
      <w:sz w:val="24"/>
      <w:szCs w:val="24"/>
    </w:rPr>
  </w:style>
  <w:style w:type="character" w:styleId="21" w:customStyle="1">
    <w:name w:val="Текст выноски Знак2"/>
    <w:basedOn w:val="DefaultParagraphFont"/>
    <w:link w:val="af2"/>
    <w:uiPriority w:val="99"/>
    <w:qFormat/>
    <w:rsid w:val="00ff7523"/>
    <w:rPr>
      <w:rFonts w:ascii="Tahoma" w:hAnsi="Tahoma" w:eastAsia="Times New Roman" w:cs="Times New Roman"/>
      <w:color w:val="00000A"/>
      <w:sz w:val="16"/>
      <w:szCs w:val="16"/>
    </w:rPr>
  </w:style>
  <w:style w:type="character" w:styleId="15" w:customStyle="1">
    <w:name w:val="Нижний колонтитул Знак1"/>
    <w:basedOn w:val="DefaultParagraphFont"/>
    <w:link w:val="af4"/>
    <w:uiPriority w:val="99"/>
    <w:qFormat/>
    <w:rsid w:val="00ff7523"/>
    <w:rPr>
      <w:rFonts w:ascii="Calibri" w:hAnsi="Calibri" w:eastAsia="Times New Roman" w:cs="Times New Roman"/>
      <w:color w:val="00000A"/>
    </w:rPr>
  </w:style>
  <w:style w:type="character" w:styleId="16" w:customStyle="1">
    <w:name w:val="Верхний колонтитул Знак1"/>
    <w:basedOn w:val="DefaultParagraphFont"/>
    <w:link w:val="af5"/>
    <w:uiPriority w:val="99"/>
    <w:qFormat/>
    <w:rsid w:val="00ff7523"/>
    <w:rPr>
      <w:rFonts w:ascii="Calibri" w:hAnsi="Calibri" w:eastAsia="Times New Roman" w:cs="Times New Roman"/>
      <w:color w:val="00000A"/>
    </w:rPr>
  </w:style>
  <w:style w:type="character" w:styleId="ListLabel19">
    <w:name w:val="ListLabel 19"/>
    <w:qFormat/>
    <w:rPr>
      <w:sz w:val="21"/>
      <w:szCs w:val="21"/>
      <w:lang w:val="en-US"/>
    </w:rPr>
  </w:style>
  <w:style w:type="character" w:styleId="ListLabel20">
    <w:name w:val="ListLabel 20"/>
    <w:qFormat/>
    <w:rPr>
      <w:sz w:val="21"/>
      <w:szCs w:val="21"/>
    </w:rPr>
  </w:style>
  <w:style w:type="paragraph" w:styleId="Style21" w:customStyle="1">
    <w:name w:val="Заголовок"/>
    <w:basedOn w:val="Normal"/>
    <w:next w:val="Style22"/>
    <w:uiPriority w:val="99"/>
    <w:qFormat/>
    <w:rsid w:val="00ff7523"/>
    <w:pPr>
      <w:keepNext w:val="true"/>
      <w:suppressAutoHyphens w:val="true"/>
      <w:spacing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Style22">
    <w:name w:val="Body Text"/>
    <w:basedOn w:val="Normal"/>
    <w:link w:val="13"/>
    <w:uiPriority w:val="99"/>
    <w:rsid w:val="00ff7523"/>
    <w:pPr>
      <w:suppressAutoHyphens w:val="true"/>
      <w:spacing w:lineRule="auto" w:line="288" w:before="0" w:after="140"/>
    </w:pPr>
    <w:rPr>
      <w:rFonts w:cs="Calibri"/>
      <w:lang w:eastAsia="zh-CN"/>
    </w:rPr>
  </w:style>
  <w:style w:type="paragraph" w:styleId="Style23">
    <w:name w:val="List"/>
    <w:basedOn w:val="Style22"/>
    <w:uiPriority w:val="99"/>
    <w:rsid w:val="00ff7523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Style26">
    <w:name w:val="Title"/>
    <w:basedOn w:val="Normal"/>
    <w:link w:val="ae"/>
    <w:qFormat/>
    <w:rsid w:val="00ff75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unhideWhenUsed/>
    <w:qFormat/>
    <w:rsid w:val="00ff7523"/>
    <w:pPr>
      <w:spacing w:lineRule="auto" w:line="240" w:before="0" w:after="0"/>
      <w:ind w:left="220" w:hanging="220"/>
    </w:pPr>
    <w:rPr/>
  </w:style>
  <w:style w:type="paragraph" w:styleId="Indexheading">
    <w:name w:val="index heading"/>
    <w:basedOn w:val="Normal"/>
    <w:qFormat/>
    <w:rsid w:val="00ff7523"/>
    <w:pPr>
      <w:suppressLineNumbers/>
    </w:pPr>
    <w:rPr>
      <w:rFonts w:cs="Mangal"/>
    </w:rPr>
  </w:style>
  <w:style w:type="paragraph" w:styleId="17" w:customStyle="1">
    <w:name w:val="Абзац списка1"/>
    <w:basedOn w:val="Normal"/>
    <w:uiPriority w:val="99"/>
    <w:qFormat/>
    <w:rsid w:val="00ff7523"/>
    <w:pPr>
      <w:spacing w:before="0" w:after="200"/>
      <w:ind w:left="720" w:hanging="0"/>
      <w:contextualSpacing/>
    </w:pPr>
    <w:rPr/>
  </w:style>
  <w:style w:type="paragraph" w:styleId="Style27" w:customStyle="1">
    <w:name w:val="Содержимое таблицы"/>
    <w:basedOn w:val="Normal"/>
    <w:uiPriority w:val="99"/>
    <w:qFormat/>
    <w:rsid w:val="00ff7523"/>
    <w:pPr>
      <w:widowControl w:val="false"/>
      <w:suppressLineNumbers/>
      <w:suppressAutoHyphens w:val="true"/>
      <w:spacing w:lineRule="auto" w:line="240" w:before="0" w:after="0"/>
    </w:pPr>
    <w:rPr>
      <w:rFonts w:ascii="Arial" w:hAnsi="Arial" w:eastAsia="Droid Sans Fallback" w:cs="DejaVu Sans Condensed"/>
      <w:sz w:val="20"/>
      <w:szCs w:val="24"/>
      <w:lang w:eastAsia="hi-IN" w:bidi="hi-IN"/>
    </w:rPr>
  </w:style>
  <w:style w:type="paragraph" w:styleId="Style28" w:customStyle="1">
    <w:name w:val="Нормальный (таблица)"/>
    <w:basedOn w:val="Normal"/>
    <w:uiPriority w:val="99"/>
    <w:qFormat/>
    <w:rsid w:val="00ff7523"/>
    <w:pPr>
      <w:widowControl w:val="false"/>
      <w:spacing w:lineRule="auto" w:line="240" w:before="0" w:after="0"/>
      <w:jc w:val="both"/>
    </w:pPr>
    <w:rPr>
      <w:rFonts w:ascii="Arial" w:hAnsi="Arial"/>
      <w:sz w:val="24"/>
      <w:szCs w:val="24"/>
      <w:lang w:eastAsia="ru-RU"/>
    </w:rPr>
  </w:style>
  <w:style w:type="paragraph" w:styleId="ConsPlusTitlePage" w:customStyle="1">
    <w:name w:val="ConsPlusTitlePage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00000A"/>
      <w:kern w:val="0"/>
      <w:sz w:val="22"/>
      <w:szCs w:val="20"/>
      <w:lang w:eastAsia="ru-RU" w:val="ru-RU" w:bidi="ar-SA"/>
    </w:rPr>
  </w:style>
  <w:style w:type="paragraph" w:styleId="ConsPlusNormal" w:customStyle="1">
    <w:name w:val="ConsPlusNormal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eastAsia="ru-RU" w:val="ru-RU" w:bidi="ar-SA"/>
    </w:rPr>
  </w:style>
  <w:style w:type="paragraph" w:styleId="ConsPlusTitle" w:customStyle="1">
    <w:name w:val="ConsPlusTitle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A"/>
      <w:kern w:val="0"/>
      <w:sz w:val="24"/>
      <w:szCs w:val="20"/>
      <w:lang w:eastAsia="ru-RU" w:val="ru-RU" w:bidi="ar-SA"/>
    </w:rPr>
  </w:style>
  <w:style w:type="paragraph" w:styleId="BalloonText">
    <w:name w:val="Balloon Text"/>
    <w:basedOn w:val="Normal"/>
    <w:link w:val="20"/>
    <w:uiPriority w:val="99"/>
    <w:qFormat/>
    <w:rsid w:val="00ff7523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f7523"/>
    <w:pPr>
      <w:ind w:left="720" w:hanging="0"/>
    </w:pPr>
    <w:rPr>
      <w:rFonts w:cs="Calibri"/>
    </w:rPr>
  </w:style>
  <w:style w:type="paragraph" w:styleId="Default" w:customStyle="1">
    <w:name w:val="Default"/>
    <w:uiPriority w:val="99"/>
    <w:qFormat/>
    <w:rsid w:val="00ff752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Style29">
    <w:name w:val="Footer"/>
    <w:basedOn w:val="Normal"/>
    <w:link w:val="16"/>
    <w:uiPriority w:val="99"/>
    <w:rsid w:val="00ff752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Header"/>
    <w:basedOn w:val="Normal"/>
    <w:link w:val="17"/>
    <w:uiPriority w:val="99"/>
    <w:rsid w:val="00ff7523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ff7523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ff7523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en-US" w:bidi="ar-SA"/>
    </w:rPr>
  </w:style>
  <w:style w:type="paragraph" w:styleId="Caption">
    <w:name w:val="caption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styleId="31" w:customStyle="1">
    <w:name w:val="Указатель3"/>
    <w:basedOn w:val="Normal"/>
    <w:uiPriority w:val="99"/>
    <w:qFormat/>
    <w:rsid w:val="00ff7523"/>
    <w:pPr>
      <w:suppressLineNumbers/>
      <w:suppressAutoHyphens w:val="true"/>
    </w:pPr>
    <w:rPr>
      <w:rFonts w:cs="Mangal"/>
      <w:lang w:eastAsia="zh-CN"/>
    </w:rPr>
  </w:style>
  <w:style w:type="paragraph" w:styleId="22" w:customStyle="1">
    <w:name w:val="Название объекта2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styleId="23" w:customStyle="1">
    <w:name w:val="Указатель2"/>
    <w:basedOn w:val="Normal"/>
    <w:uiPriority w:val="99"/>
    <w:qFormat/>
    <w:rsid w:val="00ff7523"/>
    <w:pPr>
      <w:suppressLineNumbers/>
      <w:suppressAutoHyphens w:val="true"/>
    </w:pPr>
    <w:rPr>
      <w:rFonts w:cs="Mangal"/>
      <w:lang w:eastAsia="zh-CN"/>
    </w:rPr>
  </w:style>
  <w:style w:type="paragraph" w:styleId="18" w:customStyle="1">
    <w:name w:val="Название объекта1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styleId="19" w:customStyle="1">
    <w:name w:val="Указатель1"/>
    <w:basedOn w:val="Normal"/>
    <w:uiPriority w:val="99"/>
    <w:qFormat/>
    <w:rsid w:val="00ff7523"/>
    <w:pPr>
      <w:suppressLineNumbers/>
      <w:suppressAutoHyphens w:val="true"/>
    </w:pPr>
    <w:rPr>
      <w:rFonts w:cs="Arial"/>
      <w:lang w:eastAsia="zh-CN"/>
    </w:rPr>
  </w:style>
  <w:style w:type="paragraph" w:styleId="Style31" w:customStyle="1">
    <w:name w:val="Заголовок таблицы"/>
    <w:basedOn w:val="Style27"/>
    <w:uiPriority w:val="99"/>
    <w:qFormat/>
    <w:rsid w:val="00ff7523"/>
    <w:pPr>
      <w:jc w:val="center"/>
    </w:pPr>
    <w:rPr>
      <w:b/>
      <w:bCs/>
      <w:lang w:eastAsia="zh-CN"/>
    </w:rPr>
  </w:style>
  <w:style w:type="paragraph" w:styleId="Style32" w:customStyle="1">
    <w:name w:val="Содержимое врезки"/>
    <w:basedOn w:val="Normal"/>
    <w:uiPriority w:val="99"/>
    <w:qFormat/>
    <w:rsid w:val="00ff7523"/>
    <w:pPr>
      <w:suppressAutoHyphens w:val="true"/>
    </w:pPr>
    <w:rPr>
      <w:rFonts w:cs="Calibri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uiPriority w:val="99"/>
    <w:rsid w:val="00ff7523"/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6" Type="http://schemas.openxmlformats.org/officeDocument/2006/relationships/hyperlink" Target="http://www.zakupki.gov.ru/" TargetMode="External"/><Relationship Id="rId7" Type="http://schemas.openxmlformats.org/officeDocument/2006/relationships/hyperlink" Target="http://www.zakupki.gov.ru/" TargetMode="External"/><Relationship Id="rId8" Type="http://schemas.openxmlformats.org/officeDocument/2006/relationships/hyperlink" Target="http://www.zakupki.gov.ru/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LibreOffice/6.1.3.2$Windows_x86 LibreOffice_project/86daf60bf00efa86ad547e59e09d6bb77c699acb</Application>
  <Pages>21</Pages>
  <Words>4750</Words>
  <Characters>35079</Characters>
  <CharactersWithSpaces>39562</CharactersWithSpaces>
  <Paragraphs>1102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2019-01-15T09:03:00Z</dcterms:created>
  <dc:creator>Ермакова</dc:creator>
  <dc:description/>
  <dc:language>ru-RU</dc:language>
  <cp:lastModifiedBy/>
  <cp:lastPrinted>2019-01-15T09:27:00Z</cp:lastPrinted>
  <dcterms:modified xsi:type="dcterms:W3CDTF">2019-01-16T10:59:30Z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