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5B5" w:rsidRDefault="00406A2D">
      <w:pPr>
        <w:spacing w:line="240" w:lineRule="auto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Типовая форма №2</w:t>
      </w:r>
    </w:p>
    <w:p w:rsidR="00C945B5" w:rsidRDefault="00C945B5">
      <w:pPr>
        <w:spacing w:line="240" w:lineRule="auto"/>
        <w:jc w:val="right"/>
        <w:rPr>
          <w:b/>
          <w:sz w:val="24"/>
          <w:szCs w:val="24"/>
        </w:rPr>
      </w:pPr>
    </w:p>
    <w:p w:rsidR="00C945B5" w:rsidRDefault="00406A2D">
      <w:pPr>
        <w:spacing w:line="240" w:lineRule="auto"/>
        <w:jc w:val="center"/>
      </w:pPr>
      <w:r>
        <w:rPr>
          <w:b/>
          <w:sz w:val="24"/>
          <w:szCs w:val="24"/>
        </w:rPr>
        <w:t>Отчет о достижении показателей</w:t>
      </w:r>
      <w:r>
        <w:rPr>
          <w:b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Плана мероприятий («дорожной карты»)</w:t>
      </w:r>
    </w:p>
    <w:p w:rsidR="00C945B5" w:rsidRDefault="00406A2D">
      <w:pPr>
        <w:spacing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по содействию развитию конкуренции Торбее</w:t>
      </w:r>
      <w:r w:rsidR="00FE21C8">
        <w:rPr>
          <w:rFonts w:ascii="Times New Roman" w:hAnsi="Times New Roman"/>
          <w:b/>
          <w:sz w:val="24"/>
          <w:szCs w:val="24"/>
        </w:rPr>
        <w:t>вского муниципального района за</w:t>
      </w:r>
      <w:r w:rsidR="00C17285">
        <w:rPr>
          <w:rFonts w:ascii="Times New Roman" w:hAnsi="Times New Roman"/>
          <w:b/>
          <w:sz w:val="24"/>
          <w:szCs w:val="24"/>
        </w:rPr>
        <w:t xml:space="preserve"> 2018</w:t>
      </w:r>
      <w:r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14419" w:type="dxa"/>
        <w:tblInd w:w="1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2" w:space="0" w:color="00000A"/>
          <w:insideH w:val="single" w:sz="4" w:space="0" w:color="00000A"/>
          <w:insideV w:val="single" w:sz="2" w:space="0" w:color="00000A"/>
        </w:tblBorders>
        <w:tblCellMar>
          <w:left w:w="38" w:type="dxa"/>
        </w:tblCellMar>
        <w:tblLook w:val="0000"/>
      </w:tblPr>
      <w:tblGrid>
        <w:gridCol w:w="705"/>
        <w:gridCol w:w="4110"/>
        <w:gridCol w:w="2113"/>
        <w:gridCol w:w="1186"/>
        <w:gridCol w:w="1891"/>
        <w:gridCol w:w="2042"/>
        <w:gridCol w:w="2372"/>
      </w:tblGrid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значение</w:t>
            </w:r>
          </w:p>
          <w:p w:rsidR="00C945B5" w:rsidRDefault="00C1728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2018</w:t>
            </w:r>
            <w:r w:rsidR="00406A2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="00C17285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 1.01.2019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C945B5">
        <w:trPr>
          <w:trHeight w:val="223"/>
        </w:trPr>
        <w:tc>
          <w:tcPr>
            <w:tcW w:w="14418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(44-ФЗ), процент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  <w:r w:rsidR="0017475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</w:pPr>
            <w:r>
              <w:t>44,3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Отдел муниципального заказа и имущественных отношений 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</w:pPr>
            <w:r>
              <w:rPr>
                <w:rFonts w:ascii="Times New Roman" w:hAnsi="Times New Roman"/>
                <w:sz w:val="21"/>
                <w:szCs w:val="21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(44-ФЗ)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2</w:t>
            </w:r>
            <w:r w:rsidR="00A86F23"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,5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Отдел муниципального заказа и имущественных отношений 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</w:t>
            </w:r>
            <w:r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сферой предпринимательской деятельности 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Отдел муниципального заказа и имущественных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отношений , МФЦ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Темп роста количества приватизированных объектов муниципального имущества в соответствии с Прогнозным планом (программой) «О приватизации муниципального имущества  Торбеевского муниципального района Республики Мордовия на 2016 и на плановый 2017-2018 гг»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747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50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80382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Отдел муниципального заказа и имущественных отношений 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субъектов малого и среднего предпринимательства, получивших  государственную (муниципальную) поддержку </w:t>
            </w:r>
            <w:r w:rsidR="001B3CE1">
              <w:rPr>
                <w:rFonts w:ascii="Times New Roman" w:hAnsi="Times New Roman"/>
                <w:sz w:val="21"/>
                <w:szCs w:val="21"/>
              </w:rPr>
              <w:t>(финансовую)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7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A5A0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Министерство торговли и предпринимательства — реестр получателей поддержки, Экономическое управление администрации, Управление по работе с отраслями АПК и ЛПХ, ГКУ «Центр занятости населения по Торбеевскому району»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Суммируется количество субъектов малого и среднего предпринимательства, получивших государственную (муниципальную) поддержку  по линии соответствующих ведомств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поддержку, ед. 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B3CE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</w:pPr>
            <w:r>
              <w:rPr>
                <w:rFonts w:ascii="Times New Roman" w:hAnsi="Times New Roman"/>
                <w:color w:val="000000"/>
                <w:sz w:val="20"/>
              </w:rPr>
              <w:t>Экономическое управление администрации, Управление по работе с отраслями АПК и ЛПХ, ГКУ «Центр занятости населения по Торбеевскому району»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Суммируется количество вновь созданных  субъектов малого и среднего предпринимательства, получивших государственную (муниципальную) поддержку  по линии соответствующих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ведомств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 xml:space="preserve"> и количество созданных ими рабочих мест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оказанных бесплатных консультационных услуг субъектам малого </w:t>
            </w:r>
            <w:r w:rsidR="0001488C">
              <w:rPr>
                <w:rFonts w:ascii="Times New Roman" w:hAnsi="Times New Roman"/>
                <w:sz w:val="21"/>
                <w:szCs w:val="21"/>
              </w:rPr>
              <w:t xml:space="preserve">и среднего предпринимательства отделом по труду и торговле экономического управления администрации, </w:t>
            </w:r>
            <w:r>
              <w:rPr>
                <w:rFonts w:ascii="Times New Roman" w:hAnsi="Times New Roman"/>
                <w:sz w:val="21"/>
                <w:szCs w:val="21"/>
              </w:rPr>
              <w:t>ед.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A86F23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  <w:t>12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B3CE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86F2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Экономическое управление администрации — журнал учета обращений субъектов малого и среднего предпринимательства в экономическое управление администрации района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bookmarkStart w:id="0" w:name="__UnoMark__935_1913806985"/>
            <w:bookmarkEnd w:id="0"/>
            <w:r>
              <w:rPr>
                <w:rFonts w:ascii="Times New Roman" w:hAnsi="Times New Roman"/>
                <w:color w:val="000000"/>
                <w:sz w:val="20"/>
              </w:rPr>
              <w:t>Учитывается количество обращений в соответствии с записями в Журнале учета обращений субъектов малого и среднего предпринимательства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0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0"/>
              </w:rPr>
              <w:t>. Социально значимые рынки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</w:pPr>
            <w:r>
              <w:rPr>
                <w:sz w:val="21"/>
                <w:szCs w:val="21"/>
              </w:rPr>
              <w:t>Численность детей дошкольного возраста, проживающих на территории муниципального района,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A86F23">
              <w:rPr>
                <w:rFonts w:ascii="Times New Roman" w:hAnsi="Times New Roman"/>
                <w:sz w:val="20"/>
              </w:rPr>
              <w:t>348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1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350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B3CE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86F23">
              <w:rPr>
                <w:rFonts w:ascii="Times New Roman" w:hAnsi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</w:pPr>
            <w:r>
              <w:rPr>
                <w:rFonts w:ascii="Times New Roman" w:hAnsi="Times New Roman"/>
                <w:color w:val="000000"/>
                <w:sz w:val="20"/>
              </w:rPr>
              <w:t>Отдел районной статистики — Численность населения по полу и возрасту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</w:pPr>
            <w:r>
              <w:rPr>
                <w:sz w:val="21"/>
                <w:szCs w:val="21"/>
              </w:rPr>
              <w:t>Численность детей, родители которых готовы воспользоваться услугами частных дошкольных образовательных организаций,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6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F32D1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69</w:t>
            </w:r>
          </w:p>
          <w:p w:rsidR="004F7613" w:rsidRDefault="004F761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опроса родителей, имеющих детей дошкольного возраста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47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</w:pPr>
            <w:r>
              <w:rPr>
                <w:sz w:val="21"/>
                <w:szCs w:val="21"/>
              </w:rPr>
              <w:t>Численность детей и молодежи в возрасте от 5 до 18 лет, проживающих на территории муниципального района,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A86F23">
              <w:rPr>
                <w:rFonts w:ascii="Times New Roman" w:hAnsi="Times New Roman"/>
                <w:sz w:val="20"/>
              </w:rPr>
              <w:t>672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2680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A86F23">
              <w:rPr>
                <w:rFonts w:ascii="Times New Roman" w:hAnsi="Times New Roman"/>
                <w:color w:val="000000"/>
                <w:sz w:val="24"/>
                <w:szCs w:val="24"/>
              </w:rPr>
              <w:t>884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Отдел районной статистики — Численность населения по полу и возрасту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11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</w:pPr>
            <w:r>
              <w:rPr>
                <w:sz w:val="21"/>
                <w:szCs w:val="21"/>
              </w:rPr>
      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по дополнительным общеобразовательным программам,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A86F23">
              <w:rPr>
                <w:rFonts w:ascii="Times New Roman" w:hAnsi="Times New Roman"/>
                <w:sz w:val="20"/>
              </w:rPr>
              <w:t>755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1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760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1719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Отдел районной статистики — Численность населения по полу и возрасту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</w:pPr>
            <w:r>
              <w:rPr>
                <w:rFonts w:ascii="Times New Roman" w:hAnsi="Times New Roman"/>
                <w:sz w:val="21"/>
                <w:szCs w:val="21"/>
              </w:rPr>
              <w:t>Численность детей в возрасте от 7 до 17 лет, отдохнувших в 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, в общей численности детей  этой категории, проживающих на территории муниципального района,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498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747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498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498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Районный отдел по работе с учреждениями образования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</w:pPr>
            <w:r>
              <w:rPr>
                <w:sz w:val="21"/>
                <w:szCs w:val="21"/>
              </w:rPr>
              <w:t>Численность детей-инвалидов, проживающих на территории района,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747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57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28030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A3D2C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</w:rPr>
              <w:t>Пенсионный фонд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</w:pPr>
            <w:r>
              <w:rPr>
                <w:sz w:val="21"/>
                <w:szCs w:val="21"/>
              </w:rPr>
              <w:t>Численность детей-инвалидов проходящих курсы реабилитации за пределами муниципального района, чел.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747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E0153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ГБУЗ «Торбеевская межрайонная больница»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</w:pPr>
            <w:r>
              <w:rPr>
                <w:sz w:val="21"/>
                <w:szCs w:val="21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районе, %.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8</w:t>
            </w:r>
            <w:r w:rsidR="00174752">
              <w:rPr>
                <w:rFonts w:ascii="Times New Roman" w:hAnsi="Times New Roman"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96772" w:rsidP="00696772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Экономическое управление администрации — дислокация торговых точек по Торбеевскому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муниципальному району по состоянию на 1.01.201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как отношение количества негосударственных аптечных организаций к общему количеству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аптечных организаций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Удельный вес негосударственных организаций 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муниципальном районе, %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67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Экономическое управление администрации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Показатель рассчитывается как отношение негосударственных организаций социального обслуживания населения к общему числу организаций социального обслуживания населения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теплоснабжения на территории района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89,7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9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89,1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</w:pPr>
            <w:r>
              <w:rPr>
                <w:rFonts w:ascii="Times New Roman" w:hAnsi="Times New Roman"/>
                <w:color w:val="000000"/>
                <w:sz w:val="20"/>
              </w:rPr>
              <w:t>Итоги опроса населения по оценке эффективности деятельности органов муниципальной власти, проведенного с использованием информационных технологий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водоснабжения на территории района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80,8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81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82,7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Итоги опроса населения по оценке эффективности деятельности органов муниципальной власти, проведенного с использованием информационных технологий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19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Среднее число участников 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C945B5" w:rsidRDefault="00C945B5">
            <w:pPr>
              <w:pStyle w:val="Default"/>
              <w:jc w:val="both"/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191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1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90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A5A0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Организатор ярмарки выходного дня в рп Торбеево — ООО «ТТО»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Рост числа торговых объектов </w:t>
            </w:r>
          </w:p>
          <w:p w:rsidR="00C945B5" w:rsidRDefault="00C945B5">
            <w:pPr>
              <w:spacing w:line="240" w:lineRule="auto"/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  <w:r w:rsidR="00A86F23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9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4FE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28030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</w:rPr>
              <w:t>Экономическое управление администрации — дислокация торговых точек по Торбеевскому муниципальному району по состоянию на 1.01.201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>8</w:t>
            </w:r>
            <w:r w:rsidR="00280301">
              <w:rPr>
                <w:rFonts w:ascii="Times New Roman" w:hAnsi="Times New Roman"/>
                <w:color w:val="000000"/>
                <w:sz w:val="20"/>
              </w:rPr>
              <w:t xml:space="preserve"> (оценка)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Минимальная обеспеченность населения площадью стационарных торговых объектов </w:t>
            </w:r>
          </w:p>
          <w:p w:rsidR="00C945B5" w:rsidRDefault="00C945B5">
            <w:pPr>
              <w:pStyle w:val="Default"/>
              <w:jc w:val="both"/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521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4FE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435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4FE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528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Экономическое управление администрации — дислокация торговых точек по Торбеевскому муниципальному району по состоянию на 1.01.201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>8</w:t>
            </w:r>
            <w:r w:rsidR="00280301">
              <w:rPr>
                <w:rFonts w:ascii="Times New Roman" w:hAnsi="Times New Roman"/>
                <w:color w:val="000000"/>
                <w:sz w:val="20"/>
              </w:rPr>
              <w:t xml:space="preserve"> (оценка)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Показатель рассчитывается как отношение торговой площади стационарных торговых объектов к численности населения на начало года, полученный результат умножается на 1000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28030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28030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Реестр субъектов малого и среднего предпринимательства – сайт налоговой службы РФ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Доля домохозяйств, пользующихся услугами проводного  широкополосного доступа в информационно-</w:t>
            </w:r>
            <w:r>
              <w:rPr>
                <w:rFonts w:ascii="Times New Roman" w:hAnsi="Times New Roman"/>
                <w:sz w:val="21"/>
                <w:szCs w:val="21"/>
              </w:rPr>
              <w:lastRenderedPageBreak/>
              <w:t>телекоммуникационную сеть Интернет от общей численности домохозяйств, находящихся на территории Торбеевского муниципального района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 w:rsidP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33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3</w:t>
            </w:r>
            <w:r w:rsidR="00A86F23">
              <w:rPr>
                <w:rFonts w:ascii="Times New Roman" w:hAnsi="Times New Roman"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B3CE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A86F2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ПАО «Ростелеком»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Показатель рассчитывается как отношение количества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домохозяйств,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lastRenderedPageBreak/>
              <w:t>пользующихся услугами проводного  широкополосного доступа в информационно-телекоммуникационную сеть Интернет к общей численности домохозяйств, находящихся на территории Торбеевского муниципального района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Доля  </w:t>
            </w:r>
            <w:bookmarkStart w:id="1" w:name="__DdeLink__934_1913806985"/>
            <w:bookmarkEnd w:id="1"/>
            <w:r>
              <w:rPr>
                <w:rFonts w:ascii="Times New Roman" w:hAnsi="Times New Roman"/>
                <w:sz w:val="21"/>
                <w:szCs w:val="21"/>
              </w:rPr>
              <w:t>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747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Pr="001B3CE1" w:rsidRDefault="00E0153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</w:rPr>
              <w:t>Отдел по культуре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Показатель рассчитывается как отношение  количества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культурно-массовых мероприятий проведенных в районе с участием немуниципальных организаций, осуществляющих свою деятельность в сфере культуры к общему количеству культурно массовых мероприятий, проведенных в районе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sz w:val="20"/>
              </w:rPr>
              <w:t>II</w:t>
            </w:r>
            <w:r>
              <w:rPr>
                <w:rFonts w:ascii="Times New Roman" w:hAnsi="Times New Roman"/>
                <w:sz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</w:rPr>
              <w:t>. Приоритетные рынки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</w:pPr>
            <w:r>
              <w:rPr>
                <w:rFonts w:ascii="Times New Roman" w:hAnsi="Times New Roman"/>
                <w:sz w:val="21"/>
                <w:szCs w:val="21"/>
              </w:rPr>
              <w:t>Количество сельскохозяйственных организаций, осуществляющих деятельность  по производству молока, ед.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1747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6D3C0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ГКУ РМ «НЦСМ» в Торбеевском районе — Форма 24 с\х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Сведения о состоянии животноводства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26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</w:pPr>
            <w:r>
              <w:rPr>
                <w:rFonts w:ascii="Times New Roman" w:hAnsi="Times New Roman"/>
                <w:sz w:val="21"/>
                <w:szCs w:val="21"/>
              </w:rPr>
              <w:t>Производства молока в общественном секторе, т.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6034,3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6F2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6</w:t>
            </w:r>
            <w:r w:rsidR="00A84FE2">
              <w:rPr>
                <w:rFonts w:ascii="Times New Roman" w:hAnsi="Times New Roman"/>
                <w:color w:val="000000"/>
                <w:sz w:val="20"/>
                <w:lang w:val="ru-MO"/>
              </w:rPr>
              <w:t>050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A84FE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6030,1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ГКУ РМ «НЦСМ» в Торбеевском районе — Форма 24 с\х Сведения о состоянии животноводства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sz w:val="20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C945B5" w:rsidRDefault="00C945B5">
            <w:pPr>
              <w:pStyle w:val="Default"/>
              <w:rPr>
                <w:sz w:val="20"/>
                <w:szCs w:val="20"/>
                <w:highlight w:val="white"/>
              </w:rPr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E5F9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81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E5F9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Экономическое управление, инфраструктура оптовой и розничной торговли, сети общественного питания и сферы бытовых услуг по состоянию на 01.01.201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>8</w:t>
            </w:r>
            <w:r w:rsidR="00045C57">
              <w:rPr>
                <w:rFonts w:ascii="Times New Roman" w:hAnsi="Times New Roman"/>
                <w:color w:val="000000"/>
                <w:sz w:val="20"/>
              </w:rPr>
              <w:t xml:space="preserve"> (оценка)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sz w:val="20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pStyle w:val="Default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Темп роста оборота общественного питания к соответствующему периоду прошлого года,%</w:t>
            </w:r>
          </w:p>
          <w:p w:rsidR="00C945B5" w:rsidRDefault="00C945B5">
            <w:pPr>
              <w:pStyle w:val="Default"/>
              <w:rPr>
                <w:sz w:val="20"/>
                <w:szCs w:val="20"/>
                <w:highlight w:val="white"/>
              </w:rPr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93,4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95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E5F9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Районный отдел статистики — Сведения об обороте розничной торговли и общественного питания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Показатель рассчитывается как отношение оборота общественного питания  отчетного года к предыдущему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sz w:val="20"/>
                <w:lang w:val="en-US"/>
              </w:rPr>
              <w:t>IV</w:t>
            </w:r>
            <w:r>
              <w:rPr>
                <w:rFonts w:ascii="Times New Roman" w:hAnsi="Times New Roman"/>
                <w:sz w:val="20"/>
              </w:rPr>
              <w:t>. Развитие инвестиционной деятельности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Темп роста объема инвестиций в основной капитал (за исключением бюджетных средств) к предыдущему году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36,6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153,7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Pr="00C738A6" w:rsidRDefault="004E5F9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376,4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 w:rsidP="00F32D1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Статистический бюллетень № 403 Строительная и инвести</w:t>
            </w:r>
            <w:r w:rsidR="00F32D1B">
              <w:rPr>
                <w:rFonts w:ascii="Times New Roman" w:hAnsi="Times New Roman"/>
                <w:color w:val="000000"/>
                <w:sz w:val="20"/>
              </w:rPr>
              <w:t>ционная деятельность в районах Республики М</w:t>
            </w:r>
            <w:r>
              <w:rPr>
                <w:rFonts w:ascii="Times New Roman" w:hAnsi="Times New Roman"/>
                <w:color w:val="000000"/>
                <w:sz w:val="20"/>
              </w:rPr>
              <w:t>ордови</w:t>
            </w:r>
            <w:r w:rsidR="00F32D1B">
              <w:rPr>
                <w:rFonts w:ascii="Times New Roman" w:hAnsi="Times New Roman"/>
                <w:color w:val="000000"/>
                <w:sz w:val="20"/>
              </w:rPr>
              <w:t>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 w:rsidP="0001488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Показатель рассчитывается как отношение объема инвестиций поступивших за 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 xml:space="preserve">9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>месяцев 2018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года к объему инвестиций, поступивших за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аналогичный период </w:t>
            </w:r>
            <w:r w:rsidR="0001488C">
              <w:rPr>
                <w:rFonts w:ascii="Times New Roman" w:hAnsi="Times New Roman"/>
                <w:color w:val="000000"/>
                <w:sz w:val="20"/>
              </w:rPr>
              <w:t>2017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года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C945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36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keepNext/>
              <w:spacing w:line="240" w:lineRule="auto"/>
              <w:jc w:val="center"/>
            </w:pPr>
            <w:r>
              <w:rPr>
                <w:rFonts w:ascii="Times New Roman" w:hAnsi="Times New Roman"/>
                <w:sz w:val="20"/>
                <w:lang w:val="en-US"/>
              </w:rPr>
              <w:t>V</w:t>
            </w:r>
            <w:r>
              <w:rPr>
                <w:rFonts w:ascii="Times New Roman" w:hAnsi="Times New Roman"/>
                <w:sz w:val="20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 w:rsidP="00505718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Доля выполненных мероприятий, обеспечивающих достижение установленных результатов, предусмотренных </w:t>
            </w:r>
            <w:r w:rsidR="00505718">
              <w:rPr>
                <w:rFonts w:ascii="Times New Roman" w:hAnsi="Times New Roman"/>
                <w:sz w:val="21"/>
                <w:szCs w:val="21"/>
              </w:rPr>
              <w:t>Планом мероприятий «дорожной картой» по содействию развитию конкуренции на территории Торбеевского муниципального района</w:t>
            </w: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  <w:r w:rsidR="00505718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86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Pr="00786318" w:rsidRDefault="00F32D1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9</w:t>
            </w:r>
            <w:r w:rsidR="0045354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Экономическое управление администрации 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5B5">
        <w:trPr>
          <w:trHeight w:val="223"/>
        </w:trPr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AA3D2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4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38" w:type="dxa"/>
            </w:tcMar>
          </w:tcPr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  <w:highlight w:val="white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Уровень удовлетворенности потребителей качеством официальной информации (понятность</w:t>
            </w:r>
          </w:p>
          <w:p w:rsidR="00C945B5" w:rsidRDefault="00C945B5">
            <w:pPr>
              <w:spacing w:line="240" w:lineRule="auto"/>
              <w:rPr>
                <w:rFonts w:ascii="Times New Roman" w:hAnsi="Times New Roman"/>
                <w:sz w:val="21"/>
                <w:szCs w:val="21"/>
                <w:highlight w:val="white"/>
              </w:rPr>
            </w:pPr>
          </w:p>
          <w:p w:rsidR="00C945B5" w:rsidRDefault="00406A2D">
            <w:pPr>
              <w:spacing w:line="240" w:lineRule="auto"/>
              <w:rPr>
                <w:rFonts w:ascii="Times New Roman" w:hAnsi="Times New Roman"/>
                <w:sz w:val="21"/>
                <w:szCs w:val="21"/>
                <w:highlight w:val="white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 w:rsidR="00C945B5" w:rsidRDefault="00C945B5">
            <w:pPr>
              <w:spacing w:line="240" w:lineRule="auto"/>
              <w:rPr>
                <w:rFonts w:ascii="Times New Roman" w:hAnsi="Times New Roman"/>
                <w:sz w:val="21"/>
                <w:szCs w:val="21"/>
                <w:highlight w:val="white"/>
              </w:rPr>
            </w:pPr>
          </w:p>
        </w:tc>
        <w:tc>
          <w:tcPr>
            <w:tcW w:w="21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83,7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50571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color w:val="000000"/>
                <w:sz w:val="20"/>
                <w:lang w:val="ru-MO"/>
              </w:rPr>
              <w:t>84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Pr="00C738A6" w:rsidRDefault="006A5A0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73,44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406A2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Министерство экономики Республики Мордовия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6" w:type="dxa"/>
            </w:tcMar>
          </w:tcPr>
          <w:p w:rsidR="00C945B5" w:rsidRDefault="00C945B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C945B5" w:rsidRDefault="00C945B5">
      <w:pPr>
        <w:keepNext/>
        <w:spacing w:line="240" w:lineRule="auto"/>
      </w:pPr>
    </w:p>
    <w:sectPr w:rsidR="00C945B5" w:rsidSect="00C945B5">
      <w:headerReference w:type="default" r:id="rId7"/>
      <w:pgSz w:w="16838" w:h="11906" w:orient="landscape"/>
      <w:pgMar w:top="1701" w:right="1134" w:bottom="850" w:left="1134" w:header="708" w:footer="0" w:gutter="0"/>
      <w:cols w:space="720"/>
      <w:formProt w:val="0"/>
      <w:titlePg/>
      <w:docGrid w:linePitch="381" w:charSpace="-143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27B" w:rsidRDefault="0096127B" w:rsidP="00C945B5">
      <w:pPr>
        <w:spacing w:line="240" w:lineRule="auto"/>
      </w:pPr>
      <w:r>
        <w:separator/>
      </w:r>
    </w:p>
  </w:endnote>
  <w:endnote w:type="continuationSeparator" w:id="0">
    <w:p w:rsidR="0096127B" w:rsidRDefault="0096127B" w:rsidP="00C945B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27B" w:rsidRDefault="0096127B" w:rsidP="00C945B5">
      <w:pPr>
        <w:spacing w:line="240" w:lineRule="auto"/>
      </w:pPr>
      <w:r>
        <w:separator/>
      </w:r>
    </w:p>
  </w:footnote>
  <w:footnote w:type="continuationSeparator" w:id="0">
    <w:p w:rsidR="0096127B" w:rsidRDefault="0096127B" w:rsidP="00C945B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419" w:type="dxa"/>
      <w:tblInd w:w="116" w:type="dxa"/>
      <w:tblBorders>
        <w:top w:val="single" w:sz="4" w:space="0" w:color="00000A"/>
        <w:left w:val="single" w:sz="4" w:space="0" w:color="00000A"/>
        <w:bottom w:val="single" w:sz="4" w:space="0" w:color="00000A"/>
        <w:right w:val="single" w:sz="2" w:space="0" w:color="00000A"/>
        <w:insideH w:val="single" w:sz="4" w:space="0" w:color="00000A"/>
        <w:insideV w:val="single" w:sz="2" w:space="0" w:color="00000A"/>
      </w:tblBorders>
      <w:tblCellMar>
        <w:left w:w="38" w:type="dxa"/>
      </w:tblCellMar>
      <w:tblLook w:val="0000"/>
    </w:tblPr>
    <w:tblGrid>
      <w:gridCol w:w="815"/>
      <w:gridCol w:w="4837"/>
      <w:gridCol w:w="2113"/>
      <w:gridCol w:w="1234"/>
      <w:gridCol w:w="1995"/>
      <w:gridCol w:w="1714"/>
      <w:gridCol w:w="1711"/>
    </w:tblGrid>
    <w:tr w:rsidR="00C945B5">
      <w:trPr>
        <w:trHeight w:val="223"/>
      </w:trPr>
      <w:tc>
        <w:tcPr>
          <w:tcW w:w="817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2" w:space="0" w:color="00000A"/>
          </w:tcBorders>
          <w:shd w:val="clear" w:color="auto" w:fill="FFFFFF"/>
          <w:tcMar>
            <w:left w:w="38" w:type="dxa"/>
          </w:tcMar>
        </w:tcPr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4842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2" w:space="0" w:color="00000A"/>
          </w:tcBorders>
          <w:shd w:val="clear" w:color="auto" w:fill="FFFFFF"/>
          <w:tcMar>
            <w:left w:w="38" w:type="dxa"/>
          </w:tcMar>
        </w:tcPr>
        <w:p w:rsidR="00C945B5" w:rsidRDefault="00406A2D">
          <w:pPr>
            <w:keepNext/>
            <w:spacing w:line="240" w:lineRule="auto"/>
            <w:ind w:firstLine="113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2104" w:type="dxa"/>
          <w:tcBorders>
            <w:top w:val="single" w:sz="4" w:space="0" w:color="00000A"/>
            <w:left w:val="single" w:sz="2" w:space="0" w:color="00000A"/>
            <w:bottom w:val="single" w:sz="4" w:space="0" w:color="00000A"/>
            <w:right w:val="single" w:sz="2" w:space="0" w:color="00000A"/>
          </w:tcBorders>
          <w:shd w:val="clear" w:color="auto" w:fill="FFFFFF"/>
          <w:tcMar>
            <w:left w:w="66" w:type="dxa"/>
          </w:tcMar>
        </w:tcPr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1234" w:type="dxa"/>
          <w:tcBorders>
            <w:top w:val="single" w:sz="4" w:space="0" w:color="00000A"/>
            <w:left w:val="single" w:sz="2" w:space="0" w:color="00000A"/>
            <w:bottom w:val="single" w:sz="4" w:space="0" w:color="00000A"/>
            <w:right w:val="single" w:sz="2" w:space="0" w:color="00000A"/>
          </w:tcBorders>
          <w:shd w:val="clear" w:color="auto" w:fill="FFFFFF"/>
          <w:tcMar>
            <w:left w:w="66" w:type="dxa"/>
          </w:tcMar>
        </w:tcPr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значение</w:t>
          </w:r>
        </w:p>
        <w:p w:rsidR="00C945B5" w:rsidRDefault="00A86F23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2018</w:t>
          </w:r>
          <w:r w:rsidR="00406A2D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1996" w:type="dxa"/>
          <w:tcBorders>
            <w:top w:val="single" w:sz="4" w:space="0" w:color="00000A"/>
            <w:left w:val="single" w:sz="2" w:space="0" w:color="00000A"/>
            <w:bottom w:val="single" w:sz="4" w:space="0" w:color="00000A"/>
            <w:right w:val="single" w:sz="4" w:space="0" w:color="00000A"/>
          </w:tcBorders>
          <w:shd w:val="clear" w:color="auto" w:fill="FFFFFF"/>
          <w:tcMar>
            <w:left w:w="66" w:type="dxa"/>
          </w:tcMar>
        </w:tcPr>
        <w:p w:rsidR="00C945B5" w:rsidRDefault="00406A2D">
          <w:pPr>
            <w:keepNext/>
            <w:spacing w:line="240" w:lineRule="auto"/>
            <w:jc w:val="center"/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="00A86F23">
            <w:rPr>
              <w:rFonts w:ascii="Times New Roman" w:hAnsi="Times New Roman"/>
              <w:color w:val="000000"/>
              <w:sz w:val="24"/>
              <w:szCs w:val="24"/>
            </w:rPr>
            <w:t>(по состоянию на  1.01.2019</w:t>
          </w:r>
          <w:r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1714" w:type="dxa"/>
          <w:tcBorders>
            <w:top w:val="single" w:sz="4" w:space="0" w:color="00000A"/>
            <w:left w:val="single" w:sz="2" w:space="0" w:color="00000A"/>
            <w:bottom w:val="single" w:sz="4" w:space="0" w:color="00000A"/>
            <w:right w:val="single" w:sz="4" w:space="0" w:color="00000A"/>
          </w:tcBorders>
          <w:shd w:val="clear" w:color="auto" w:fill="FFFFFF"/>
          <w:tcMar>
            <w:left w:w="66" w:type="dxa"/>
          </w:tcMar>
        </w:tcPr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1711" w:type="dxa"/>
          <w:tcBorders>
            <w:top w:val="single" w:sz="4" w:space="0" w:color="00000A"/>
            <w:left w:val="single" w:sz="2" w:space="0" w:color="00000A"/>
            <w:bottom w:val="single" w:sz="4" w:space="0" w:color="00000A"/>
            <w:right w:val="single" w:sz="4" w:space="0" w:color="00000A"/>
          </w:tcBorders>
          <w:shd w:val="clear" w:color="auto" w:fill="FFFFFF"/>
          <w:tcMar>
            <w:left w:w="66" w:type="dxa"/>
          </w:tcMar>
        </w:tcPr>
        <w:p w:rsidR="00C945B5" w:rsidRDefault="00406A2D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C945B5" w:rsidRDefault="00C945B5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5B5"/>
    <w:rsid w:val="00000710"/>
    <w:rsid w:val="0001488C"/>
    <w:rsid w:val="00045C57"/>
    <w:rsid w:val="000749E0"/>
    <w:rsid w:val="00076721"/>
    <w:rsid w:val="00136CC0"/>
    <w:rsid w:val="00174752"/>
    <w:rsid w:val="001B3CE1"/>
    <w:rsid w:val="001C6562"/>
    <w:rsid w:val="0020427B"/>
    <w:rsid w:val="0023140B"/>
    <w:rsid w:val="00280301"/>
    <w:rsid w:val="00291FCA"/>
    <w:rsid w:val="002E21F6"/>
    <w:rsid w:val="00382F55"/>
    <w:rsid w:val="003D262F"/>
    <w:rsid w:val="00406A2D"/>
    <w:rsid w:val="00453548"/>
    <w:rsid w:val="00453D0C"/>
    <w:rsid w:val="004E5F91"/>
    <w:rsid w:val="004F7613"/>
    <w:rsid w:val="00505718"/>
    <w:rsid w:val="005321E7"/>
    <w:rsid w:val="0057354F"/>
    <w:rsid w:val="005A012D"/>
    <w:rsid w:val="0063351C"/>
    <w:rsid w:val="00680666"/>
    <w:rsid w:val="00696772"/>
    <w:rsid w:val="006A5A0E"/>
    <w:rsid w:val="006D3C06"/>
    <w:rsid w:val="006D50D6"/>
    <w:rsid w:val="006F6FD0"/>
    <w:rsid w:val="00786318"/>
    <w:rsid w:val="0079037A"/>
    <w:rsid w:val="00792EEF"/>
    <w:rsid w:val="008017D7"/>
    <w:rsid w:val="0080382A"/>
    <w:rsid w:val="008B14CE"/>
    <w:rsid w:val="009225AC"/>
    <w:rsid w:val="0096127B"/>
    <w:rsid w:val="00975429"/>
    <w:rsid w:val="00A00FE7"/>
    <w:rsid w:val="00A61753"/>
    <w:rsid w:val="00A84FE2"/>
    <w:rsid w:val="00A86F23"/>
    <w:rsid w:val="00AA3D2C"/>
    <w:rsid w:val="00AC0DEB"/>
    <w:rsid w:val="00AE2FB7"/>
    <w:rsid w:val="00B35F40"/>
    <w:rsid w:val="00B471A6"/>
    <w:rsid w:val="00BE028A"/>
    <w:rsid w:val="00C17285"/>
    <w:rsid w:val="00C738A6"/>
    <w:rsid w:val="00C945B5"/>
    <w:rsid w:val="00CF1783"/>
    <w:rsid w:val="00D66AA2"/>
    <w:rsid w:val="00DB6A8A"/>
    <w:rsid w:val="00E0153E"/>
    <w:rsid w:val="00E36ED9"/>
    <w:rsid w:val="00E60E60"/>
    <w:rsid w:val="00EC477A"/>
    <w:rsid w:val="00F32D19"/>
    <w:rsid w:val="00F32D1B"/>
    <w:rsid w:val="00FB77AB"/>
    <w:rsid w:val="00FE2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5B5"/>
    <w:pPr>
      <w:overflowPunct w:val="0"/>
      <w:spacing w:line="360" w:lineRule="atLeast"/>
      <w:jc w:val="both"/>
    </w:pPr>
    <w:rPr>
      <w:rFonts w:ascii="Times New Roman CYR" w:eastAsia="Times New Roman" w:hAnsi="Times New Roman CYR" w:cs="Times New Roman"/>
      <w:color w:val="00000A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C945B5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4">
    <w:name w:val="Нижний колонтитул Знак"/>
    <w:basedOn w:val="a0"/>
    <w:qFormat/>
    <w:rsid w:val="00C945B5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5">
    <w:name w:val="Заголовок"/>
    <w:basedOn w:val="a"/>
    <w:next w:val="a6"/>
    <w:qFormat/>
    <w:rsid w:val="00C945B5"/>
    <w:pPr>
      <w:keepNext/>
      <w:spacing w:before="240" w:after="120"/>
    </w:pPr>
    <w:rPr>
      <w:rFonts w:ascii="Liberation Sans" w:eastAsia="Lucida Sans Unicode" w:hAnsi="Liberation Sans" w:cs="Mangal"/>
      <w:szCs w:val="28"/>
    </w:rPr>
  </w:style>
  <w:style w:type="paragraph" w:styleId="a6">
    <w:name w:val="Body Text"/>
    <w:basedOn w:val="a"/>
    <w:rsid w:val="00C945B5"/>
    <w:pPr>
      <w:spacing w:after="140" w:line="288" w:lineRule="auto"/>
    </w:pPr>
  </w:style>
  <w:style w:type="paragraph" w:styleId="a7">
    <w:name w:val="List"/>
    <w:basedOn w:val="a6"/>
    <w:rsid w:val="00C945B5"/>
    <w:rPr>
      <w:rFonts w:cs="Mangal"/>
    </w:rPr>
  </w:style>
  <w:style w:type="paragraph" w:styleId="a8">
    <w:name w:val="Title"/>
    <w:basedOn w:val="a"/>
    <w:rsid w:val="00C945B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C945B5"/>
    <w:pPr>
      <w:suppressLineNumbers/>
    </w:pPr>
    <w:rPr>
      <w:rFonts w:cs="Mangal"/>
    </w:rPr>
  </w:style>
  <w:style w:type="paragraph" w:customStyle="1" w:styleId="Default">
    <w:name w:val="Default"/>
    <w:qFormat/>
    <w:rsid w:val="00C945B5"/>
    <w:pPr>
      <w:overflowPunct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rsid w:val="00C945B5"/>
    <w:pPr>
      <w:tabs>
        <w:tab w:val="center" w:pos="4677"/>
        <w:tab w:val="right" w:pos="9355"/>
      </w:tabs>
      <w:spacing w:line="240" w:lineRule="auto"/>
    </w:pPr>
  </w:style>
  <w:style w:type="paragraph" w:styleId="ab">
    <w:name w:val="footer"/>
    <w:basedOn w:val="a"/>
    <w:rsid w:val="00C945B5"/>
    <w:pPr>
      <w:tabs>
        <w:tab w:val="center" w:pos="4677"/>
        <w:tab w:val="right" w:pos="9355"/>
      </w:tabs>
      <w:spacing w:line="240" w:lineRule="auto"/>
    </w:pPr>
  </w:style>
  <w:style w:type="paragraph" w:customStyle="1" w:styleId="ac">
    <w:name w:val="Содержимое таблицы"/>
    <w:basedOn w:val="a"/>
    <w:qFormat/>
    <w:rsid w:val="00C945B5"/>
  </w:style>
  <w:style w:type="paragraph" w:customStyle="1" w:styleId="ad">
    <w:name w:val="Заголовок таблицы"/>
    <w:basedOn w:val="ac"/>
    <w:qFormat/>
    <w:rsid w:val="00C945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6C174-0163-4F55-A576-0087DCB1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9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Ермакова</cp:lastModifiedBy>
  <cp:revision>56</cp:revision>
  <cp:lastPrinted>2019-01-10T07:34:00Z</cp:lastPrinted>
  <dcterms:created xsi:type="dcterms:W3CDTF">2017-06-13T07:08:00Z</dcterms:created>
  <dcterms:modified xsi:type="dcterms:W3CDTF">2019-01-15T13:35:00Z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