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C33" w:rsidRDefault="00FD773D" w:rsidP="00FD773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024C33" w:rsidRDefault="00FD773D" w:rsidP="00FD773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САЛАЗГОРЬСКОГО СЕЛЬСКОГО ПОСЕЛЕНИЯ </w:t>
      </w:r>
    </w:p>
    <w:p w:rsidR="00FD773D" w:rsidRDefault="00FD773D" w:rsidP="00FD773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 МУНИЦИПАЛЬНОГО  РАЙОНА</w:t>
      </w:r>
    </w:p>
    <w:p w:rsidR="00FD773D" w:rsidRDefault="00FD773D" w:rsidP="00FD773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 МОРДОВИЯ</w:t>
      </w:r>
    </w:p>
    <w:p w:rsidR="00FD773D" w:rsidRDefault="00FD773D" w:rsidP="00FD773D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D773D" w:rsidRDefault="00FD773D" w:rsidP="00FD773D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ПЕРВАЯ СЕССИЯ                                                                                                                                 (третьего созыва)</w:t>
      </w:r>
    </w:p>
    <w:p w:rsidR="00FD773D" w:rsidRDefault="00FD773D" w:rsidP="00FD773D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</w:rPr>
      </w:pPr>
    </w:p>
    <w:p w:rsidR="00FD773D" w:rsidRDefault="00FD773D" w:rsidP="00FD773D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D773D" w:rsidRDefault="00FD773D" w:rsidP="00FD773D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18.12.2018 г. № 46</w:t>
      </w:r>
    </w:p>
    <w:p w:rsidR="00FD773D" w:rsidRDefault="00FD773D" w:rsidP="00FD773D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773D" w:rsidRDefault="00FD773D" w:rsidP="00FD773D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внесении изменений в Устав Салазгорьского сельского поселения Торбеевского муниципального района Республики Мордовия</w:t>
      </w:r>
    </w:p>
    <w:p w:rsidR="00FD773D" w:rsidRDefault="00FD773D" w:rsidP="00FD773D">
      <w:pPr>
        <w:pStyle w:val="af6"/>
        <w:spacing w:after="0"/>
        <w:ind w:firstLine="561"/>
        <w:rPr>
          <w:sz w:val="28"/>
          <w:szCs w:val="28"/>
        </w:rPr>
      </w:pPr>
      <w:r>
        <w:rPr>
          <w:sz w:val="28"/>
          <w:szCs w:val="28"/>
        </w:rPr>
        <w:t>В целях приведения Устава Салазгорьского сельского поселения в соответствие с Федеральным законам от 06.10.2003 г. № 131-ФЗ «Об общих принципах организации местного самоуправления в Российской Федерации», Совет депутатов Салазгорьского сельского поселения решил:</w:t>
      </w:r>
    </w:p>
    <w:p w:rsidR="00FD773D" w:rsidRDefault="00FD773D" w:rsidP="00FD773D">
      <w:pPr>
        <w:pStyle w:val="af6"/>
        <w:spacing w:after="0"/>
        <w:rPr>
          <w:sz w:val="28"/>
          <w:szCs w:val="28"/>
        </w:rPr>
      </w:pPr>
    </w:p>
    <w:p w:rsidR="00FD773D" w:rsidRDefault="00FD773D" w:rsidP="00FD773D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Внести в Устав Салазгорьского сельского поселения Торбеевского муниципального района Республики Мордовия, утвержденный решением Совета депутатов Салазгорьского  сельского поселения Торбеевского муниципального района от 11 мая  2010 г. № 21(в редакции решений Совета депутатов Салазгорьского сельского поселения  от 20 декабря 2010 г. </w:t>
      </w:r>
      <w:r>
        <w:rPr>
          <w:rFonts w:ascii="Times New Roman" w:hAnsi="Times New Roman"/>
          <w:bCs/>
          <w:sz w:val="28"/>
          <w:szCs w:val="28"/>
        </w:rPr>
        <w:t>№ 35</w:t>
      </w:r>
      <w:r>
        <w:rPr>
          <w:rFonts w:ascii="Times New Roman" w:hAnsi="Times New Roman"/>
          <w:sz w:val="28"/>
          <w:szCs w:val="28"/>
        </w:rPr>
        <w:t xml:space="preserve">, от 14 июня 2011 г. </w:t>
      </w:r>
      <w:r>
        <w:rPr>
          <w:rFonts w:ascii="Times New Roman" w:hAnsi="Times New Roman"/>
          <w:bCs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 xml:space="preserve">, от 12 сентября 2011 г. </w:t>
      </w:r>
      <w:r>
        <w:rPr>
          <w:rFonts w:ascii="Times New Roman" w:hAnsi="Times New Roman"/>
          <w:bCs/>
          <w:sz w:val="28"/>
          <w:szCs w:val="28"/>
        </w:rPr>
        <w:t>№ 24</w:t>
      </w:r>
      <w:r>
        <w:rPr>
          <w:rFonts w:ascii="Times New Roman" w:hAnsi="Times New Roman"/>
          <w:sz w:val="28"/>
          <w:szCs w:val="28"/>
        </w:rPr>
        <w:t xml:space="preserve">, от 14 марта 2012 г. </w:t>
      </w:r>
      <w:r>
        <w:rPr>
          <w:rFonts w:ascii="Times New Roman" w:hAnsi="Times New Roman"/>
          <w:bCs/>
          <w:sz w:val="28"/>
          <w:szCs w:val="28"/>
        </w:rPr>
        <w:t>№ 15</w:t>
      </w:r>
      <w:r>
        <w:rPr>
          <w:rFonts w:ascii="Times New Roman" w:hAnsi="Times New Roman"/>
          <w:sz w:val="28"/>
          <w:szCs w:val="28"/>
        </w:rPr>
        <w:t>, от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03 декабря 2012 г. </w:t>
      </w:r>
      <w:r>
        <w:rPr>
          <w:rFonts w:ascii="Times New Roman" w:hAnsi="Times New Roman"/>
          <w:bCs/>
          <w:sz w:val="28"/>
          <w:szCs w:val="28"/>
        </w:rPr>
        <w:t>№ 38</w:t>
      </w:r>
      <w:r>
        <w:rPr>
          <w:rFonts w:ascii="Times New Roman" w:hAnsi="Times New Roman"/>
          <w:sz w:val="28"/>
          <w:szCs w:val="28"/>
        </w:rPr>
        <w:t>, от 08.04.2013 г. № 3; от 23.04.2014 г. № 9; от 06.11.2015 г.№ 29; от 06.11.2015 г. № 29; от 26.08.2016 г. № 28; от 18.05.2017 г. №17), следующие  изменения:</w:t>
      </w:r>
      <w:proofErr w:type="gramEnd"/>
    </w:p>
    <w:p w:rsidR="00FD773D" w:rsidRDefault="00FD773D" w:rsidP="00FD773D">
      <w:pPr>
        <w:pStyle w:val="af6"/>
        <w:spacing w:before="238" w:beforeAutospacing="0"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в статье 7:</w:t>
      </w:r>
    </w:p>
    <w:p w:rsidR="00FD773D" w:rsidRDefault="00FD773D" w:rsidP="00FD773D">
      <w:pPr>
        <w:pStyle w:val="af6"/>
        <w:spacing w:before="238" w:before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а) в части 1 пункт 12 – признать утратившим силу;</w:t>
      </w:r>
    </w:p>
    <w:p w:rsidR="00FD773D" w:rsidRDefault="00FD773D" w:rsidP="00FD773D">
      <w:pPr>
        <w:pStyle w:val="af6"/>
        <w:shd w:val="clear" w:color="auto" w:fill="FFFFFF"/>
        <w:spacing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б) часть 1 дополнить </w:t>
      </w:r>
      <w:hyperlink r:id="rId5" w:anchor="/document/186367/entry/1410116" w:history="1">
        <w:r>
          <w:rPr>
            <w:rStyle w:val="af5"/>
            <w:b/>
            <w:bCs/>
            <w:sz w:val="28"/>
            <w:szCs w:val="28"/>
          </w:rPr>
          <w:t xml:space="preserve">пунктом </w:t>
        </w:r>
      </w:hyperlink>
      <w:r>
        <w:rPr>
          <w:b/>
          <w:bCs/>
          <w:color w:val="000000"/>
          <w:sz w:val="28"/>
          <w:szCs w:val="28"/>
        </w:rPr>
        <w:t>17 следующего содержания:</w:t>
      </w:r>
    </w:p>
    <w:p w:rsidR="00FD773D" w:rsidRDefault="00FD773D" w:rsidP="00FD773D">
      <w:pPr>
        <w:pStyle w:val="af6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«17) осуществление мероприятий по защите прав потребителей, предусмотренных Законом Российской Федерации от 7 февраля 1992 года № 2300-1 «О защите прав потребителей</w:t>
      </w:r>
      <w:proofErr w:type="gramStart"/>
      <w:r>
        <w:rPr>
          <w:sz w:val="28"/>
          <w:szCs w:val="28"/>
        </w:rPr>
        <w:t>».;</w:t>
      </w:r>
      <w:proofErr w:type="gramEnd"/>
    </w:p>
    <w:p w:rsidR="00FD773D" w:rsidRDefault="00FD773D" w:rsidP="00FD773D">
      <w:pPr>
        <w:pStyle w:val="af6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2) дополнить статьей 9.1. </w:t>
      </w:r>
      <w:r>
        <w:rPr>
          <w:rFonts w:eastAsia="Times New Roman"/>
          <w:b/>
          <w:sz w:val="28"/>
          <w:szCs w:val="28"/>
        </w:rPr>
        <w:t>следующего содержания:</w:t>
      </w:r>
    </w:p>
    <w:p w:rsidR="00FD773D" w:rsidRDefault="00FD773D" w:rsidP="00FD773D">
      <w:pPr>
        <w:pStyle w:val="af6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9.1. Сход граждан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В случаях, предусмотренных Федеральным законом от 6 октября 2003 г. № 131-ФЗ «Об общих принципах организации местного самоуправления в Российской Федерации», сход граждан может проводиться: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 населенном пункте по вопросу изменения границ поселения, в состав которого входит указанный населенный пункт, влекущего отнесение территории указанного населенного пункта к территории другого поселения;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>
        <w:rPr>
          <w:rFonts w:ascii="Times New Roman" w:hAnsi="Times New Roman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FD773D">
        <w:rPr>
          <w:rFonts w:ascii="Times New Roman" w:hAnsi="Times New Roman" w:cs="Times New Roman"/>
          <w:sz w:val="28"/>
          <w:szCs w:val="28"/>
        </w:rPr>
        <w:t>Проведение схода граждан обеспечивается главой муниципального образования</w:t>
      </w:r>
      <w:r>
        <w:rPr>
          <w:sz w:val="28"/>
          <w:szCs w:val="28"/>
        </w:rPr>
        <w:t>.</w:t>
      </w:r>
    </w:p>
    <w:p w:rsidR="00FD773D" w:rsidRDefault="00FD773D" w:rsidP="00FD773D">
      <w:pPr>
        <w:pStyle w:val="af6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Порядок организации и проведения схода граждан определяется уставом Салазгорьского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муниципального образования в сходе граждан.»;</w:t>
      </w:r>
      <w:proofErr w:type="gramEnd"/>
    </w:p>
    <w:p w:rsidR="00FD773D" w:rsidRDefault="00FD773D" w:rsidP="00FD773D">
      <w:pPr>
        <w:pStyle w:val="aa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FD773D" w:rsidRDefault="00FD773D" w:rsidP="00FD773D">
      <w:pPr>
        <w:pStyle w:val="af6"/>
        <w:spacing w:before="238" w:before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3) дополнить статьей 13.1 следующего содержания:</w:t>
      </w:r>
    </w:p>
    <w:p w:rsidR="00FD773D" w:rsidRDefault="00FD773D" w:rsidP="00FD773D">
      <w:pPr>
        <w:pStyle w:val="af6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«Статья 13.1. Староста сельского населенного пункта.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Хилковском сельском поселении, может назначаться староста сельского населенного пункта.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2.Староста сельского населенного пункта назначается Советом депутатов Салазгорьского сельского поселения, в состав которого входит данный сельский населенный пункт, по представлению схода граждан </w:t>
      </w:r>
      <w:r>
        <w:rPr>
          <w:rFonts w:ascii="Times New Roman" w:hAnsi="Times New Roman"/>
          <w:sz w:val="28"/>
          <w:szCs w:val="28"/>
        </w:rPr>
        <w:lastRenderedPageBreak/>
        <w:t>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/>
          <w:sz w:val="28"/>
          <w:szCs w:val="28"/>
        </w:rPr>
        <w:t>Замещающее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proofErr w:type="gramStart"/>
      <w:r>
        <w:rPr>
          <w:rFonts w:ascii="Times New Roman" w:hAnsi="Times New Roman"/>
          <w:sz w:val="28"/>
          <w:szCs w:val="28"/>
        </w:rPr>
        <w:t>Признанное</w:t>
      </w:r>
      <w:proofErr w:type="gramEnd"/>
      <w:r>
        <w:rPr>
          <w:rFonts w:ascii="Times New Roman" w:hAnsi="Times New Roman"/>
          <w:sz w:val="28"/>
          <w:szCs w:val="28"/>
        </w:rPr>
        <w:t xml:space="preserve"> судом недееспособным или ограниченно дееспособным;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proofErr w:type="gramStart"/>
      <w:r>
        <w:rPr>
          <w:rFonts w:ascii="Times New Roman" w:hAnsi="Times New Roman"/>
          <w:sz w:val="28"/>
          <w:szCs w:val="28"/>
        </w:rPr>
        <w:t>Имеющее</w:t>
      </w:r>
      <w:proofErr w:type="gramEnd"/>
      <w:r>
        <w:rPr>
          <w:rFonts w:ascii="Times New Roman" w:hAnsi="Times New Roman"/>
          <w:sz w:val="28"/>
          <w:szCs w:val="28"/>
        </w:rPr>
        <w:t xml:space="preserve"> непогашенную или неснятую судимость.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Срок полномочий старосты сельского населенного пункта составляет пять лет.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Салазгорьского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г. №131-ФЗ «Об общих принципах организации местного самоуправления в Российской Федерации». </w:t>
      </w:r>
      <w:proofErr w:type="gramEnd"/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5) осуществляет иные полномочия и права, предусмотренные нормативным правовым актом Совета депутатов Салазгорьского сельского поселения в соответствии с законом Республики Мордовия.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Салазгорьского сельского поселения в соответствии с законом Республики Мордовия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FD773D" w:rsidRDefault="00FD773D" w:rsidP="00FD773D"/>
    <w:p w:rsidR="00FD773D" w:rsidRDefault="00FD773D" w:rsidP="00FD773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4)подпункт 2 части 8 статьи 24 изложить в следующей редакции:</w:t>
      </w:r>
    </w:p>
    <w:p w:rsidR="00FD773D" w:rsidRDefault="00FD773D" w:rsidP="00FD773D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</w:t>
      </w:r>
      <w:proofErr w:type="gramEnd"/>
      <w:r>
        <w:rPr>
          <w:rFonts w:ascii="Times New Roman" w:hAnsi="Times New Roman"/>
          <w:sz w:val="28"/>
          <w:szCs w:val="28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>
        <w:rPr>
          <w:rFonts w:ascii="Times New Roman" w:hAnsi="Times New Roman"/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</w:t>
      </w:r>
      <w:proofErr w:type="gramEnd"/>
    </w:p>
    <w:p w:rsidR="00FD773D" w:rsidRDefault="00FD773D" w:rsidP="00FD773D">
      <w:pPr>
        <w:rPr>
          <w:rFonts w:ascii="Times New Roman" w:hAnsi="Times New Roman"/>
          <w:sz w:val="28"/>
          <w:szCs w:val="28"/>
        </w:rPr>
      </w:pPr>
      <w:r>
        <w:rPr>
          <w:color w:val="000000"/>
        </w:rPr>
        <w:br/>
      </w:r>
      <w:r>
        <w:rPr>
          <w:rFonts w:ascii="Times New Roman" w:hAnsi="Times New Roman"/>
          <w:b/>
          <w:bCs/>
          <w:sz w:val="28"/>
          <w:szCs w:val="28"/>
        </w:rPr>
        <w:t xml:space="preserve"> 5) статью 56 изложить в следующей редакции: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Статья 56. Вступление в силу муниципальных правовых актов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D773D" w:rsidRDefault="00FD773D" w:rsidP="00FD773D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Устав Салазгорьского сельского поселения, решения Совета депутатов Салазгорьского сельского поселения о внесении изменений и дополнений в Устав Салазгорьского сельского поселения, правовые акты, принятые на референдуме Салазгорьского сельского поселения, решения Совета депутатов Салазгорьского сельского поселения, устанавливающие правила, обязательные для исполнения на территории сельского поселения,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постановления Администрации Салазгорьского сельского поселения по вопросам местного значения, иные нормативные правовые акты органов и должностных лиц</w:t>
      </w:r>
      <w:proofErr w:type="gramEnd"/>
      <w:r>
        <w:rPr>
          <w:rFonts w:ascii="Times New Roman" w:hAnsi="Times New Roman"/>
          <w:sz w:val="28"/>
          <w:szCs w:val="28"/>
        </w:rPr>
        <w:t xml:space="preserve"> местного самоуправления, вступают в силу со дня их официального опубликования (обнародования).</w:t>
      </w:r>
    </w:p>
    <w:p w:rsidR="00FD773D" w:rsidRDefault="00FD773D" w:rsidP="00FD773D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Правовые акты органов и должностных лиц местного самоуправления Салазгорьского сельского поселения ненормативного характера вступают в </w:t>
      </w:r>
      <w:r>
        <w:rPr>
          <w:sz w:val="28"/>
          <w:szCs w:val="28"/>
        </w:rPr>
        <w:lastRenderedPageBreak/>
        <w:t>силу со дня их подписания либо в иные сроки, установленные указанными правовыми актами.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Хилковское сельское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Нормативные правовые акты Совета депутатов Салазгорьского сельского поселения о налогах и сборах вступают в силу в соответствии с Налоговым кодексом Российской Федерации.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Официальным опубликованием муниципальных правовых актов Салазгорьского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Салазгорьского сельского поселения Торбеевского муниципального района.</w:t>
      </w:r>
    </w:p>
    <w:p w:rsidR="00FD773D" w:rsidRDefault="00FD773D" w:rsidP="00FD773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Салазгорьского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  <w:proofErr w:type="gramEnd"/>
    </w:p>
    <w:p w:rsidR="00FD773D" w:rsidRDefault="00FD773D" w:rsidP="00FD773D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>
        <w:rPr>
          <w:sz w:val="28"/>
          <w:szCs w:val="28"/>
        </w:rPr>
        <w:t xml:space="preserve"> редакция соответствующих положений.</w:t>
      </w:r>
    </w:p>
    <w:p w:rsidR="00FD773D" w:rsidRDefault="00FD773D" w:rsidP="00FD773D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Исправление ошибок, опечаток и иных неточностей в подлинниках правовых актов осуществляется исключительно путем внесения </w:t>
      </w:r>
      <w:r>
        <w:rPr>
          <w:sz w:val="28"/>
          <w:szCs w:val="28"/>
        </w:rPr>
        <w:lastRenderedPageBreak/>
        <w:t>соответствующих изменений в правовой акт, в котором имеются неточности</w:t>
      </w:r>
      <w:proofErr w:type="gramStart"/>
      <w:r>
        <w:rPr>
          <w:sz w:val="28"/>
          <w:szCs w:val="28"/>
        </w:rPr>
        <w:t>.»;</w:t>
      </w:r>
      <w:proofErr w:type="gramEnd"/>
    </w:p>
    <w:p w:rsidR="00FD773D" w:rsidRDefault="00FD773D" w:rsidP="00FD773D">
      <w:pPr>
        <w:pStyle w:val="af6"/>
        <w:spacing w:before="238" w:before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6) дополнить статьей 64.1 следующего содержания:</w:t>
      </w:r>
    </w:p>
    <w:p w:rsidR="00FD773D" w:rsidRDefault="00FD773D" w:rsidP="00FD773D">
      <w:pPr>
        <w:pStyle w:val="af6"/>
        <w:spacing w:before="238" w:beforeAutospacing="0" w:after="0"/>
        <w:rPr>
          <w:sz w:val="28"/>
          <w:szCs w:val="28"/>
        </w:rPr>
      </w:pPr>
      <w:r>
        <w:rPr>
          <w:sz w:val="28"/>
          <w:szCs w:val="28"/>
        </w:rPr>
        <w:t>«Статья 64.1. Средства самообложения граждан.</w:t>
      </w:r>
      <w:r>
        <w:rPr>
          <w:rFonts w:ascii="Verdana" w:hAnsi="Verdana"/>
          <w:sz w:val="28"/>
          <w:szCs w:val="28"/>
        </w:rPr>
        <w:t> </w:t>
      </w:r>
    </w:p>
    <w:p w:rsidR="00FD773D" w:rsidRDefault="00FD773D" w:rsidP="00FD773D">
      <w:pPr>
        <w:pStyle w:val="af6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внутригородского района, внутригородской территории города федерального значения, городского округа либо расположенного на межселенной территории в границах муниципального района),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</w:t>
      </w:r>
      <w:proofErr w:type="gramEnd"/>
      <w:r>
        <w:rPr>
          <w:sz w:val="28"/>
          <w:szCs w:val="28"/>
        </w:rPr>
        <w:t>, входящего в состав поселения, внутригородского района, внутригородской территории города федерального значения, городского округа либо расположенного на межселенной территории в границах муниципального района) и для которых размер платежей может быть уменьшен.</w:t>
      </w:r>
    </w:p>
    <w:p w:rsidR="00FD773D" w:rsidRDefault="00FD773D" w:rsidP="00FD773D">
      <w:pPr>
        <w:pStyle w:val="af6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Вопросы введения и </w:t>
      </w:r>
      <w:proofErr w:type="gramStart"/>
      <w:r>
        <w:rPr>
          <w:sz w:val="28"/>
          <w:szCs w:val="28"/>
        </w:rPr>
        <w:t>использования</w:t>
      </w:r>
      <w:proofErr w:type="gramEnd"/>
      <w:r>
        <w:rPr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4 и 4.1 части 1 статьи 25.1 Федерального закона №131-ФЗ "Об общих принципах организации местного самоуправления в Российской Федерации", на сходе граждан.».</w:t>
      </w:r>
    </w:p>
    <w:p w:rsidR="00FD773D" w:rsidRDefault="00FD773D" w:rsidP="00FD773D">
      <w:pPr>
        <w:spacing w:before="100" w:beforeAutospacing="1" w:after="100" w:afterAutospacing="1"/>
        <w:ind w:firstLine="540"/>
        <w:jc w:val="both"/>
        <w:rPr>
          <w:rFonts w:ascii="Times New Roman" w:hAnsi="Times New Roman"/>
          <w:bCs/>
          <w:color w:val="000000"/>
          <w:sz w:val="28"/>
        </w:rPr>
      </w:pPr>
      <w:r>
        <w:rPr>
          <w:rFonts w:ascii="Times New Roman" w:hAnsi="Times New Roman"/>
          <w:bCs/>
          <w:color w:val="000000"/>
          <w:sz w:val="28"/>
        </w:rPr>
        <w:t>2.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color w:val="000000"/>
          <w:sz w:val="28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FD773D" w:rsidRDefault="00FD773D" w:rsidP="00FD773D">
      <w:pPr>
        <w:rPr>
          <w:rFonts w:ascii="Times New Roman" w:hAnsi="Times New Roman"/>
          <w:sz w:val="28"/>
          <w:szCs w:val="28"/>
        </w:rPr>
      </w:pPr>
    </w:p>
    <w:p w:rsidR="00FD773D" w:rsidRDefault="00FD773D" w:rsidP="00FD773D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Салазгорьского</w:t>
      </w:r>
    </w:p>
    <w:p w:rsidR="00FD773D" w:rsidRDefault="00FD773D" w:rsidP="00FD773D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Г.П. Солдатова.</w:t>
      </w:r>
    </w:p>
    <w:bookmarkEnd w:id="0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54"/>
    <w:rsid w:val="00024C33"/>
    <w:rsid w:val="002E4E42"/>
    <w:rsid w:val="003933CF"/>
    <w:rsid w:val="00413D5D"/>
    <w:rsid w:val="00A90854"/>
    <w:rsid w:val="00FD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73D"/>
  </w:style>
  <w:style w:type="paragraph" w:styleId="1">
    <w:name w:val="heading 1"/>
    <w:basedOn w:val="a"/>
    <w:next w:val="a"/>
    <w:link w:val="10"/>
    <w:uiPriority w:val="9"/>
    <w:qFormat/>
    <w:rsid w:val="00FD773D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73D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73D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D773D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73D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73D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73D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73D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73D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FD773D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FD773D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10">
    <w:name w:val="Заголовок 1 Знак"/>
    <w:basedOn w:val="a0"/>
    <w:link w:val="1"/>
    <w:uiPriority w:val="9"/>
    <w:rsid w:val="00FD773D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D773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D773D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D773D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D773D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D773D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FD773D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D773D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D773D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FD773D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FD773D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D773D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FD773D"/>
    <w:rPr>
      <w:b/>
      <w:bCs/>
      <w:spacing w:val="0"/>
    </w:rPr>
  </w:style>
  <w:style w:type="character" w:styleId="a9">
    <w:name w:val="Emphasis"/>
    <w:uiPriority w:val="20"/>
    <w:qFormat/>
    <w:rsid w:val="00FD773D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FD773D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FD773D"/>
  </w:style>
  <w:style w:type="paragraph" w:styleId="ac">
    <w:name w:val="List Paragraph"/>
    <w:basedOn w:val="a"/>
    <w:uiPriority w:val="34"/>
    <w:qFormat/>
    <w:rsid w:val="00FD773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773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D773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FD773D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D773D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FD773D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FD773D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FD773D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FD773D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FD773D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FD773D"/>
    <w:pPr>
      <w:outlineLvl w:val="9"/>
    </w:pPr>
    <w:rPr>
      <w:lang w:bidi="en-US"/>
    </w:rPr>
  </w:style>
  <w:style w:type="character" w:styleId="af5">
    <w:name w:val="Hyperlink"/>
    <w:basedOn w:val="a0"/>
    <w:uiPriority w:val="99"/>
    <w:semiHidden/>
    <w:unhideWhenUsed/>
    <w:rsid w:val="00FD773D"/>
    <w:rPr>
      <w:rFonts w:ascii="Times New Roman" w:hAnsi="Times New Roman" w:cs="Times New Roman" w:hint="default"/>
      <w:color w:val="000000"/>
      <w:u w:val="single"/>
    </w:rPr>
  </w:style>
  <w:style w:type="paragraph" w:styleId="af6">
    <w:name w:val="Normal (Web)"/>
    <w:basedOn w:val="a"/>
    <w:uiPriority w:val="99"/>
    <w:semiHidden/>
    <w:unhideWhenUsed/>
    <w:rsid w:val="00FD773D"/>
    <w:pPr>
      <w:spacing w:before="100" w:beforeAutospacing="1" w:after="119"/>
    </w:pPr>
    <w:rPr>
      <w:rFonts w:ascii="Times New Roman" w:hAnsi="Times New Roman"/>
      <w:sz w:val="24"/>
      <w:szCs w:val="24"/>
    </w:rPr>
  </w:style>
  <w:style w:type="paragraph" w:customStyle="1" w:styleId="p9">
    <w:name w:val="p9"/>
    <w:basedOn w:val="a"/>
    <w:uiPriority w:val="99"/>
    <w:rsid w:val="00FD773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73D"/>
  </w:style>
  <w:style w:type="paragraph" w:styleId="1">
    <w:name w:val="heading 1"/>
    <w:basedOn w:val="a"/>
    <w:next w:val="a"/>
    <w:link w:val="10"/>
    <w:uiPriority w:val="9"/>
    <w:qFormat/>
    <w:rsid w:val="00FD773D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73D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73D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D773D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73D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73D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73D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73D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73D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FD773D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FD773D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10">
    <w:name w:val="Заголовок 1 Знак"/>
    <w:basedOn w:val="a0"/>
    <w:link w:val="1"/>
    <w:uiPriority w:val="9"/>
    <w:rsid w:val="00FD773D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D773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D773D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D773D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D773D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D773D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FD773D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D773D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D773D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FD773D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FD773D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D773D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FD773D"/>
    <w:rPr>
      <w:b/>
      <w:bCs/>
      <w:spacing w:val="0"/>
    </w:rPr>
  </w:style>
  <w:style w:type="character" w:styleId="a9">
    <w:name w:val="Emphasis"/>
    <w:uiPriority w:val="20"/>
    <w:qFormat/>
    <w:rsid w:val="00FD773D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FD773D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FD773D"/>
  </w:style>
  <w:style w:type="paragraph" w:styleId="ac">
    <w:name w:val="List Paragraph"/>
    <w:basedOn w:val="a"/>
    <w:uiPriority w:val="34"/>
    <w:qFormat/>
    <w:rsid w:val="00FD773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D773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D773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FD773D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D773D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FD773D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FD773D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FD773D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FD773D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FD773D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FD773D"/>
    <w:pPr>
      <w:outlineLvl w:val="9"/>
    </w:pPr>
    <w:rPr>
      <w:lang w:bidi="en-US"/>
    </w:rPr>
  </w:style>
  <w:style w:type="character" w:styleId="af5">
    <w:name w:val="Hyperlink"/>
    <w:basedOn w:val="a0"/>
    <w:uiPriority w:val="99"/>
    <w:semiHidden/>
    <w:unhideWhenUsed/>
    <w:rsid w:val="00FD773D"/>
    <w:rPr>
      <w:rFonts w:ascii="Times New Roman" w:hAnsi="Times New Roman" w:cs="Times New Roman" w:hint="default"/>
      <w:color w:val="000000"/>
      <w:u w:val="single"/>
    </w:rPr>
  </w:style>
  <w:style w:type="paragraph" w:styleId="af6">
    <w:name w:val="Normal (Web)"/>
    <w:basedOn w:val="a"/>
    <w:uiPriority w:val="99"/>
    <w:semiHidden/>
    <w:unhideWhenUsed/>
    <w:rsid w:val="00FD773D"/>
    <w:pPr>
      <w:spacing w:before="100" w:beforeAutospacing="1" w:after="119"/>
    </w:pPr>
    <w:rPr>
      <w:rFonts w:ascii="Times New Roman" w:hAnsi="Times New Roman"/>
      <w:sz w:val="24"/>
      <w:szCs w:val="24"/>
    </w:rPr>
  </w:style>
  <w:style w:type="paragraph" w:customStyle="1" w:styleId="p9">
    <w:name w:val="p9"/>
    <w:basedOn w:val="a"/>
    <w:uiPriority w:val="99"/>
    <w:rsid w:val="00FD773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9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2014\Desktop\&#1059;&#1089;&#1090;&#1072;&#1074;\&#1048;&#1079;&#1084;.%20&#1074;%20&#1059;&#1089;&#1090;&#1072;&#1074;%20&#1086;&#1090;%2018.12.2018\&#1056;&#1077;&#1096;.%20&#8470;%2046%20&#1086;&#1090;%2018.12.2018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2036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cp:lastPrinted>2019-01-10T11:59:00Z</cp:lastPrinted>
  <dcterms:created xsi:type="dcterms:W3CDTF">2019-01-10T11:58:00Z</dcterms:created>
  <dcterms:modified xsi:type="dcterms:W3CDTF">2019-01-15T06:25:00Z</dcterms:modified>
</cp:coreProperties>
</file>