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F46" w:rsidRDefault="00926F46" w:rsidP="00926F46">
      <w:pPr>
        <w:tabs>
          <w:tab w:val="left" w:pos="9060"/>
        </w:tabs>
        <w:rPr>
          <w:color w:val="auto"/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  <w:r>
        <w:rPr>
          <w:sz w:val="56"/>
          <w:szCs w:val="56"/>
        </w:rPr>
        <w:tab/>
      </w:r>
    </w:p>
    <w:p w:rsidR="00926F46" w:rsidRDefault="00926F46" w:rsidP="00926F4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6F46" w:rsidRDefault="00926F46" w:rsidP="00926F46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</w:t>
      </w:r>
      <w:r>
        <w:rPr>
          <w:b/>
          <w:sz w:val="18"/>
          <w:szCs w:val="18"/>
        </w:rPr>
        <w:t xml:space="preserve">                              31 октября 2019 г. № 24</w:t>
      </w:r>
      <w:bookmarkStart w:id="0" w:name="_GoBack"/>
      <w:bookmarkEnd w:id="0"/>
    </w:p>
    <w:p w:rsidR="004C359C" w:rsidRDefault="00926F46" w:rsidP="00A9606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</w:t>
      </w:r>
      <w:r w:rsidR="00A9606B">
        <w:rPr>
          <w:b/>
          <w:sz w:val="18"/>
          <w:szCs w:val="18"/>
        </w:rPr>
        <w:t xml:space="preserve">      </w:t>
      </w:r>
    </w:p>
    <w:p w:rsidR="004C359C" w:rsidRDefault="004C359C" w:rsidP="00A9606B">
      <w:pPr>
        <w:rPr>
          <w:b/>
          <w:sz w:val="18"/>
          <w:szCs w:val="18"/>
        </w:rPr>
      </w:pPr>
    </w:p>
    <w:p w:rsidR="004C359C" w:rsidRDefault="004C359C" w:rsidP="00A9606B">
      <w:pPr>
        <w:rPr>
          <w:b/>
          <w:sz w:val="18"/>
          <w:szCs w:val="18"/>
        </w:rPr>
      </w:pPr>
    </w:p>
    <w:p w:rsidR="004C359C" w:rsidRDefault="004C359C" w:rsidP="00A9606B">
      <w:pPr>
        <w:rPr>
          <w:b/>
          <w:sz w:val="18"/>
          <w:szCs w:val="18"/>
        </w:rPr>
      </w:pPr>
    </w:p>
    <w:p w:rsidR="00A9606B" w:rsidRDefault="004C359C" w:rsidP="00A9606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A9606B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                           </w:t>
      </w:r>
    </w:p>
    <w:p w:rsidR="00A9606B" w:rsidRDefault="004C359C" w:rsidP="00A9606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4C359C" w:rsidRDefault="004C359C" w:rsidP="004C359C">
      <w:pPr>
        <w:pStyle w:val="af5"/>
        <w:jc w:val="center"/>
        <w:rPr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0"/>
          <w:szCs w:val="20"/>
        </w:rPr>
        <w:t>Права субъектов предпринимательской деятельности под защитой прокуратуры</w:t>
      </w:r>
    </w:p>
    <w:p w:rsidR="004C359C" w:rsidRDefault="004C359C" w:rsidP="004C359C">
      <w:pPr>
        <w:pStyle w:val="af5"/>
        <w:spacing w:before="0"/>
        <w:jc w:val="center"/>
        <w:rPr>
          <w:rFonts w:ascii="pt sans" w:hAnsi="pt sans"/>
          <w:color w:val="000000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-2486660</wp:posOffset>
                </wp:positionH>
                <wp:positionV relativeFrom="paragraph">
                  <wp:posOffset>899160</wp:posOffset>
                </wp:positionV>
                <wp:extent cx="2057400" cy="342900"/>
                <wp:effectExtent l="8890" t="3810" r="635" b="571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59C" w:rsidRDefault="004C359C" w:rsidP="004C359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95.8pt;margin-top:70.8pt;width:162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" stroked="f">
                <v:fill opacity="0"/>
                <v:textbox>
                  <w:txbxContent>
                    <w:p w:rsidR="004C359C" w:rsidRDefault="004C359C" w:rsidP="004C359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z w:val="21"/>
          <w:szCs w:val="21"/>
        </w:rPr>
        <w:t xml:space="preserve"> 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color w:val="auto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В результате проведенной работы по исполнению приказа Генерального прокурора Российской Федерации от 31.03.2008 № 53 «Об организации прокурорского надзора за соблюдением прав субъектов предпринимательской деятельности» прокуратурой района в текущем году выявлено 45 нарушений прав субъектов предпринимательской деятельности, по которым внесено 17 представлений, к дисциплинарной ответственности привлечено 24 лица, принесено 13 протестов.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При осуществлении надзора за законностью нормативных правовых актов органов местного самоуправления принесено 13 протестов на Положения о приватизации муниципального имущества, утвержденные представительными органами сельских поселений и муниципального района. Их изучение в июне текущего года показало, что они противоречат требованиям Федерального закона от 21.12.2001 № 178-ФЗ «О приватизации государственного и муниципального имущества» (далее - Федеральный закон) в связи с внесенными изменениями, вступившими в силу с 01.06.2019.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proofErr w:type="gramStart"/>
      <w:r>
        <w:rPr>
          <w:rFonts w:ascii="Times New Roman CYR" w:hAnsi="Times New Roman CYR" w:cs="Times New Roman CYR"/>
          <w:sz w:val="16"/>
          <w:szCs w:val="16"/>
        </w:rPr>
        <w:t>Так, разделом 1 Положений вопреки требованиям п.3 ст.6 Федерального закона не предусмотрена возможность органами местного самоуправления своими решениями поручать юридическим лицам, перечень которых утверждается Правительством Российской Федерации согласно подпункта 8.1 пункта 1 ст.6 Федерального закона, организацию от имени собственника продажи приватизируемого муниципального имущества и (или) осуществления функций продавца такого имущества.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Кроме того, оспоренные решения подлежали приведению в соответствие с требованиями ст.15 Федерального закона в части информационного обеспечения приватизации муниципального имущества, так как не предусматривает обязанности выполнения мероприятий, направленных на создание возможности свободного доступа неограниченного круга лиц, в том числе субъектов предпринимательской деятельности, к информации о приватизации и включающие в себя ее размещение на официальном сайте в сети «Интернет».</w:t>
      </w:r>
      <w:proofErr w:type="gramEnd"/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proofErr w:type="gramStart"/>
      <w:r>
        <w:rPr>
          <w:rFonts w:ascii="Times New Roman CYR" w:hAnsi="Times New Roman CYR" w:cs="Times New Roman CYR"/>
          <w:sz w:val="16"/>
          <w:szCs w:val="16"/>
        </w:rPr>
        <w:t>В деятельности органов муниципального контроля выявлены нарушения требований ч.1 ст.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так как в целях предупреждения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обязательных требований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>, требований, установленных муниципальными правовыми актами, не разработана и не утверждена программа профилактики нарушений, содержащая мероприятия по профилактике указанных нарушений. На данные нарушения внесено 5 представлений главам поселений.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По протесту прокурора приведено в соответствие Положение о закупках товаров, работ, услуг для нужд ООО «Энергия», утвержденное общим собранием участников общества 01.04.2016.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Основанием для опротестования явилось противоречие его отдельных положений требованиям ч.3 ст.3 Федерального закона от 18.07.2011 № 223-ФЗ «О закупках товаров, работ, услуг отдельными видами юридических лиц» поскольку положением о закупке не определены порядки проведения конкурентных и неконкурентных способов закупок, информационное обеспечение закупок, предусмотренное Положением противоречит требованиям ч.19 ст.4 Федерального закона.</w:t>
      </w:r>
      <w:proofErr w:type="gramEnd"/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Изучением действующих договоров аренды муниципального имущества, заключенных МКУ «Служба хозяйственного обеспечения деятельности ОМС и МУ» выявлены положения, нарушающие права арендаторов, в том числе субъектов предпринимательской деятельности. В частности пунктом 2.2.3 договора аренды № 37 от 02.05.2017, заключенного с ООО «Буин», на арендатора возложена обязанность в течение месяца с момента подписания договора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застраховать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в пользу арендатора риск гибели и повреждения арендуемого муниципального имущества на срок действия договора. При этом невыполнение арендатором данной обязанности является основанием для расторжения арендодателем договора в одностороннем порядке (п.6.3). 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Поскольку страхование имущества арендаторов законодательно не предусмотрено, это должно быть их добровольным волеизъявлением, в действиях учреждения имелось навязывание арендаторам условий невыгодных для них и не относящихся к предмету договора.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В администрациях муниципальных образований выявлены нарушения сроков оплаты выполненных субъектами предпринимательской деятельности работ и услуг по государственным и муниципальным контрактам. 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Установлено, что 16.07.2018 между администрацией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и ООО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«Строительно-монтажное управление № 1» заключен муниципальный контракт на выполнение работ по строительству объекта «Детский сад на 250 мест с бассейном р.п. Торбеево Торбеевского муниципального района Республики Мордовия» (далее – Контракт).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Согласно пунктов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4.2 и 9.2 контракта работы должны быть выполнены в полном объеме в течение 30 дней с даты заключения контракта; в случае просрочки исполнения исполнителем обязательств заказчик обязан направить Подрядчику требование об уплате неустойки. Оплата оказанных услуг производится в течение 30 календарных дней со дня подписания актов о приемке выполненных работ формы КС-2, а также справок о стоимости выполненных работ и затрат по форме КС-3 (п. 3.2 Контракта). ООО «Строительно-монтажное управление № 1» акты о приемке выполненных работ и справки были представлены в администрацию 26.12.2018 и подписаны сторонами 26.12.2018. Между тем, оплата выполненных работ произведена лишь 08.02.2019, то есть с нарушением предусмотренного п. 3.2 Контракта срока на 14 дней. В этой связи в адрес главы района внесено представление.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Проверкой выявлены факты нарушения ГБУЗ РМ «Торбеевская межрайонная больница» сроков оплаты поставленных </w:t>
      </w:r>
      <w:r>
        <w:rPr>
          <w:rFonts w:ascii="Times New Roman CYR" w:hAnsi="Times New Roman CYR" w:cs="Times New Roman CYR"/>
          <w:sz w:val="16"/>
          <w:szCs w:val="16"/>
        </w:rPr>
        <w:lastRenderedPageBreak/>
        <w:t xml:space="preserve">товаров. Так, 24.12.2018 между учреждением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и ООО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«ТД БФДБ» заключен контракт № 0309300007818000062_139997 на поставку расходного материала (лента тепловой регистрации для ЭКГ) на сумму 14745,67 руб. за счет средств обязательного медицинского страхования.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Согласно пунктов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4.1 и 6.1 контракта оплата товара производится заказчиком на расчетный счет поставщика после поставки товара в течение 15 рабочих дней на основании подписанной сторонами товарной (товарно-транспортной) накладной, предоставленного счета, счета фактуры и (или) акта приема-передачи товаров при отсутствии у Заказчика претензий по количеству и качеству поставленного товара. </w:t>
      </w:r>
    </w:p>
    <w:p w:rsidR="004C359C" w:rsidRDefault="004C359C" w:rsidP="004C359C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Поставка товара была осуществлен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а ООО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«ТД БФДБ» 23.01.2019 года. </w:t>
      </w:r>
      <w:proofErr w:type="gramStart"/>
      <w:r>
        <w:rPr>
          <w:rFonts w:ascii="Times New Roman CYR" w:hAnsi="Times New Roman CYR" w:cs="Times New Roman CYR"/>
          <w:sz w:val="16"/>
          <w:szCs w:val="16"/>
        </w:rPr>
        <w:t>Однако учреждением, в нарушение требований части 8 статьи 30, пунктов 1 и 2 части 1 статьи 94 Федерального закона от 05.04.2013 № 44-ФЗ «О контрактной системе в сфере закупок товаров, работ, услуг для государственных и муниципальных нужд», в установленный Контрактом срок (13.02.2019 года - крайняя дата) оплата не произведена, чем нарушены законные права и интересы субъекта предпринимательской деятельности.</w:t>
      </w:r>
      <w:proofErr w:type="gramEnd"/>
      <w:r>
        <w:rPr>
          <w:rFonts w:ascii="Times New Roman CYR" w:hAnsi="Times New Roman CYR" w:cs="Times New Roman CYR"/>
          <w:sz w:val="16"/>
          <w:szCs w:val="16"/>
        </w:rPr>
        <w:t xml:space="preserve"> По состоянию на 14.06.2019 учреждение имело задолженность по 203 исполненным государственным контрактам на общую сумму 12 740 225,25 руб. В этой связи в адрес главного врача учреждения внесено представление, возбуждено дело об административном правонарушении по ч.1 ст.7.32.5 Кодекса Российской Федерации об административных правонарушениях (рассмотрены и удовлетворены).</w:t>
      </w:r>
    </w:p>
    <w:p w:rsidR="00A9606B" w:rsidRDefault="00A9606B" w:rsidP="00A9606B">
      <w:pPr>
        <w:rPr>
          <w:b/>
          <w:sz w:val="18"/>
          <w:szCs w:val="18"/>
        </w:rPr>
      </w:pPr>
    </w:p>
    <w:p w:rsidR="00A9606B" w:rsidRDefault="00A9606B" w:rsidP="00A9606B">
      <w:pPr>
        <w:rPr>
          <w:rFonts w:ascii="Helvetica" w:hAnsi="Helvetica"/>
          <w:sz w:val="26"/>
          <w:szCs w:val="26"/>
          <w:shd w:val="clear" w:color="auto" w:fill="F4F4F4"/>
        </w:rPr>
      </w:pPr>
    </w:p>
    <w:p w:rsidR="00A9606B" w:rsidRDefault="00A9606B" w:rsidP="00A9606B">
      <w:pPr>
        <w:spacing w:line="240" w:lineRule="exact"/>
        <w:jc w:val="both"/>
        <w:rPr>
          <w:color w:val="auto"/>
          <w:sz w:val="26"/>
          <w:szCs w:val="26"/>
        </w:rPr>
      </w:pPr>
    </w:p>
    <w:p w:rsidR="00A9606B" w:rsidRDefault="00A9606B" w:rsidP="00A9606B">
      <w:pPr>
        <w:spacing w:line="240" w:lineRule="exact"/>
        <w:jc w:val="both"/>
        <w:rPr>
          <w:color w:val="auto"/>
          <w:sz w:val="28"/>
          <w:szCs w:val="28"/>
        </w:rPr>
      </w:pPr>
    </w:p>
    <w:p w:rsidR="00A9606B" w:rsidRDefault="00A9606B" w:rsidP="00A9606B">
      <w:pPr>
        <w:spacing w:line="240" w:lineRule="exact"/>
        <w:jc w:val="both"/>
        <w:rPr>
          <w:color w:val="auto"/>
          <w:sz w:val="28"/>
          <w:szCs w:val="28"/>
        </w:rPr>
      </w:pPr>
    </w:p>
    <w:p w:rsidR="00A9606B" w:rsidRDefault="00A9606B" w:rsidP="00A9606B">
      <w:pPr>
        <w:jc w:val="both"/>
        <w:rPr>
          <w:color w:val="auto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A9606B" w:rsidTr="00A9606B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06B" w:rsidRDefault="00A960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A9606B" w:rsidRDefault="00A9606B">
            <w:pPr>
              <w:snapToGrid w:val="0"/>
              <w:jc w:val="both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A9606B" w:rsidRDefault="00A9606B">
            <w:pPr>
              <w:widowControl w:val="0"/>
              <w:autoSpaceDE w:val="0"/>
              <w:autoSpaceDN w:val="0"/>
              <w:adjustRightInd w:val="0"/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9606B" w:rsidRDefault="00A960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A9606B" w:rsidRDefault="00A9606B">
            <w:pPr>
              <w:widowControl w:val="0"/>
              <w:autoSpaceDE w:val="0"/>
              <w:autoSpaceDN w:val="0"/>
              <w:adjustRightInd w:val="0"/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606B" w:rsidRDefault="00A960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A9606B" w:rsidRDefault="00A9606B">
            <w:pPr>
              <w:snapToGrid w:val="0"/>
              <w:jc w:val="both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алазгорь,.Кооперативная, д.7</w:t>
            </w:r>
          </w:p>
          <w:p w:rsidR="00A9606B" w:rsidRDefault="00A9606B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A9606B" w:rsidRDefault="00A9606B">
            <w:pPr>
              <w:widowControl w:val="0"/>
              <w:autoSpaceDE w:val="0"/>
              <w:autoSpaceDN w:val="0"/>
              <w:adjustRightInd w:val="0"/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A9606B" w:rsidRDefault="00A9606B" w:rsidP="00A9606B">
      <w:pPr>
        <w:jc w:val="both"/>
        <w:rPr>
          <w:color w:val="auto"/>
        </w:rPr>
      </w:pPr>
    </w:p>
    <w:p w:rsidR="00A9606B" w:rsidRDefault="00A9606B" w:rsidP="00A9606B"/>
    <w:p w:rsidR="00A9606B" w:rsidRDefault="00A9606B" w:rsidP="00A9606B"/>
    <w:p w:rsidR="00A9606B" w:rsidRDefault="00A9606B" w:rsidP="00A9606B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525"/>
    <w:rsid w:val="002E4E42"/>
    <w:rsid w:val="003933CF"/>
    <w:rsid w:val="00413D5D"/>
    <w:rsid w:val="004C359C"/>
    <w:rsid w:val="00926F46"/>
    <w:rsid w:val="00A9606B"/>
    <w:rsid w:val="00D26525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6B"/>
    <w:rPr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color w:val="auto"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color w:val="auto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color w:val="auto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color w:val="auto"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color w:val="auto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color w:val="auto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4C359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6B"/>
    <w:rPr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color w:val="auto"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color w:val="auto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color w:val="auto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color w:val="auto"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color w:val="auto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color w:val="auto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4C359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1220</Words>
  <Characters>6955</Characters>
  <Application>Microsoft Office Word</Application>
  <DocSecurity>0</DocSecurity>
  <Lines>57</Lines>
  <Paragraphs>16</Paragraphs>
  <ScaleCrop>false</ScaleCrop>
  <Company/>
  <LinksUpToDate>false</LinksUpToDate>
  <CharactersWithSpaces>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2019-08-13T06:41:00Z</dcterms:created>
  <dcterms:modified xsi:type="dcterms:W3CDTF">2019-11-06T07:18:00Z</dcterms:modified>
</cp:coreProperties>
</file>