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217" w:rsidRDefault="00512217" w:rsidP="0051221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40D6B" w:rsidRPr="00512217" w:rsidRDefault="00640D6B" w:rsidP="0051221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1221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Сокращены сроки предоставления в ПФР отчетности для ведения электронных трудовых книжек</w:t>
      </w:r>
    </w:p>
    <w:p w:rsidR="00512217" w:rsidRDefault="00512217" w:rsidP="00640D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разъясняет:</w:t>
      </w:r>
    </w:p>
    <w:p w:rsidR="00640D6B" w:rsidRPr="00512217" w:rsidRDefault="00512217" w:rsidP="00640D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40D6B" w:rsidRPr="0051221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Отчетность о кадровых изменениях организации  – приеме и увольнении сотрудников – работодателям необходимо предоставлять в Пенсионный фонд не позднее рабочего дня, следующего за днем издания соответствующего приказа (распоряжения), иных документов, подтверждающих оформление трудовых отношений. В случаях перевода на другую постоянную работу и подачи работником заявления о продолжении ведения страхователем трудовой книжки на бумажном носителе или в электронном виде – не позднее 15-го числа месяца.</w:t>
      </w:r>
    </w:p>
    <w:p w:rsidR="00640D6B" w:rsidRPr="00512217" w:rsidRDefault="00512217" w:rsidP="00640D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40D6B" w:rsidRPr="005122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порядок предоставления сведений о трудовой деятельности работников регламентирован соответствующим Постановлением Правительства Российской Федерации* и распространяется на правоотношения, возникшие с 1 апреля 2020 года. Изменение сроков подачи сведений о приеме на работу и увольнении вызвано сложившейся эпидемиологической обстановкой и принимаемыми государством мерами по снижению роста безработицы и напряженности на рынке труда. В частности, оперативные сведения работодателей позволят центрам занятости населения быстрее принимать решение о предоставлении пособия по безработице.</w:t>
      </w:r>
    </w:p>
    <w:p w:rsidR="00640D6B" w:rsidRPr="00512217" w:rsidRDefault="00512217" w:rsidP="00640D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40D6B" w:rsidRPr="005122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 на страхователя была возложена обязанность ежемесячно, не позднее 15-го числа месяца, следующего за отчётным периодом, представлять в Пенсионный фонд сведения о трудовой деятельности зарегистрированных сотрудников.</w:t>
      </w:r>
    </w:p>
    <w:p w:rsidR="00640D6B" w:rsidRPr="00512217" w:rsidRDefault="00AF68DC" w:rsidP="00640D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history="1">
        <w:r w:rsidR="00640D6B" w:rsidRPr="00512217">
          <w:rPr>
            <w:rFonts w:ascii="Times New Roman" w:eastAsia="Times New Roman" w:hAnsi="Times New Roman" w:cs="Times New Roman"/>
            <w:i/>
            <w:iCs/>
            <w:color w:val="0000FF"/>
            <w:sz w:val="28"/>
            <w:szCs w:val="28"/>
            <w:u w:val="single"/>
            <w:lang w:eastAsia="ru-RU"/>
          </w:rPr>
          <w:t>*Постановление Правительства Российской Федерации № 590 от 26 апреля 2020 г.</w:t>
        </w:r>
      </w:hyperlink>
      <w:r w:rsidR="00640D6B" w:rsidRPr="005122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4D7E97" w:rsidRPr="00512217" w:rsidRDefault="004D7E97" w:rsidP="009D2B21">
      <w:pPr>
        <w:rPr>
          <w:sz w:val="28"/>
          <w:szCs w:val="28"/>
        </w:rPr>
      </w:pPr>
    </w:p>
    <w:sectPr w:rsidR="004D7E97" w:rsidRPr="00512217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81EAC"/>
    <w:rsid w:val="00282B96"/>
    <w:rsid w:val="003E53A8"/>
    <w:rsid w:val="004D7E97"/>
    <w:rsid w:val="00512217"/>
    <w:rsid w:val="00640D6B"/>
    <w:rsid w:val="009D2B21"/>
    <w:rsid w:val="00AC7412"/>
    <w:rsid w:val="00AF68DC"/>
    <w:rsid w:val="00B042D7"/>
    <w:rsid w:val="00D979FC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40D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40D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40D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0D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640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640D6B"/>
    <w:rPr>
      <w:i/>
      <w:iCs/>
    </w:rPr>
  </w:style>
  <w:style w:type="character" w:styleId="a8">
    <w:name w:val="Hyperlink"/>
    <w:basedOn w:val="a0"/>
    <w:uiPriority w:val="99"/>
    <w:semiHidden/>
    <w:unhideWhenUsed/>
    <w:rsid w:val="00640D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2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8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4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1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0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8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4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15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2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9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1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files/branches/belgorod/2020/postanovlenie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2020-09-08T05:59:00Z</dcterms:created>
  <dcterms:modified xsi:type="dcterms:W3CDTF">2020-09-08T11:29:00Z</dcterms:modified>
</cp:coreProperties>
</file>