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280" w:rsidRPr="001A3280" w:rsidRDefault="001A3280" w:rsidP="002D27A2">
      <w:pPr>
        <w:spacing w:before="100" w:beforeAutospacing="1" w:after="100" w:afterAutospacing="1" w:line="240" w:lineRule="auto"/>
        <w:jc w:val="both"/>
        <w:outlineLvl w:val="0"/>
        <w:rPr>
          <w:rFonts w:ascii="Times New Roman" w:eastAsia="Times New Roman" w:hAnsi="Times New Roman" w:cs="Times New Roman"/>
          <w:b/>
          <w:bCs/>
          <w:kern w:val="36"/>
          <w:sz w:val="28"/>
          <w:szCs w:val="28"/>
          <w:lang w:eastAsia="ru-RU"/>
        </w:rPr>
      </w:pPr>
      <w:bookmarkStart w:id="0" w:name="_GoBack"/>
      <w:bookmarkEnd w:id="0"/>
      <w:r w:rsidRPr="001A3280">
        <w:rPr>
          <w:rFonts w:ascii="Times New Roman" w:eastAsia="Times New Roman" w:hAnsi="Times New Roman" w:cs="Times New Roman"/>
          <w:b/>
          <w:bCs/>
          <w:kern w:val="36"/>
          <w:sz w:val="28"/>
          <w:szCs w:val="28"/>
          <w:lang w:eastAsia="ru-RU"/>
        </w:rPr>
        <w:t>Информационные материалы по вопросу представления сведений о доходах, об имуществе и обязательствах имущественного характера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а</w:t>
      </w:r>
      <w:proofErr w:type="gramStart"/>
      <w:r w:rsidRPr="001A3280">
        <w:rPr>
          <w:rFonts w:ascii="Times New Roman" w:eastAsia="Times New Roman" w:hAnsi="Times New Roman" w:cs="Times New Roman"/>
          <w:sz w:val="28"/>
          <w:szCs w:val="28"/>
          <w:lang w:eastAsia="ru-RU"/>
        </w:rPr>
        <w:t>)п</w:t>
      </w:r>
      <w:proofErr w:type="gramEnd"/>
      <w:r w:rsidRPr="001A3280">
        <w:rPr>
          <w:rFonts w:ascii="Times New Roman" w:eastAsia="Times New Roman" w:hAnsi="Times New Roman" w:cs="Times New Roman"/>
          <w:sz w:val="28"/>
          <w:szCs w:val="28"/>
          <w:lang w:eastAsia="ru-RU"/>
        </w:rPr>
        <w:t>о предупреждению коррупции, в том числе по выявлению и последующему устранению причин коррупции (профилактика коррупции);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б</w:t>
      </w:r>
      <w:proofErr w:type="gramStart"/>
      <w:r w:rsidRPr="001A3280">
        <w:rPr>
          <w:rFonts w:ascii="Times New Roman" w:eastAsia="Times New Roman" w:hAnsi="Times New Roman" w:cs="Times New Roman"/>
          <w:sz w:val="28"/>
          <w:szCs w:val="28"/>
          <w:lang w:eastAsia="ru-RU"/>
        </w:rPr>
        <w:t>)п</w:t>
      </w:r>
      <w:proofErr w:type="gramEnd"/>
      <w:r w:rsidRPr="001A3280">
        <w:rPr>
          <w:rFonts w:ascii="Times New Roman" w:eastAsia="Times New Roman" w:hAnsi="Times New Roman" w:cs="Times New Roman"/>
          <w:sz w:val="28"/>
          <w:szCs w:val="28"/>
          <w:lang w:eastAsia="ru-RU"/>
        </w:rPr>
        <w:t>о выявлению, предупреждению, пресечению, раскрытию и расследованию коррупционных правонарушений (борьба с коррупцией);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w:t>
      </w:r>
      <w:proofErr w:type="gramStart"/>
      <w:r w:rsidRPr="001A3280">
        <w:rPr>
          <w:rFonts w:ascii="Times New Roman" w:eastAsia="Times New Roman" w:hAnsi="Times New Roman" w:cs="Times New Roman"/>
          <w:sz w:val="28"/>
          <w:szCs w:val="28"/>
          <w:lang w:eastAsia="ru-RU"/>
        </w:rPr>
        <w:t>)п</w:t>
      </w:r>
      <w:proofErr w:type="gramEnd"/>
      <w:r w:rsidRPr="001A3280">
        <w:rPr>
          <w:rFonts w:ascii="Times New Roman" w:eastAsia="Times New Roman" w:hAnsi="Times New Roman" w:cs="Times New Roman"/>
          <w:sz w:val="28"/>
          <w:szCs w:val="28"/>
          <w:lang w:eastAsia="ru-RU"/>
        </w:rPr>
        <w:t>о минимизации и (или) ликвидации последствий коррупционных правонарушений.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 Нормативное правовое регулирование представления сведений о доходах, об имуществе и обязательствах имущественного характера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Федеральным законом от 25 декабря 2008г. №273-ФЗ «О противодействии коррупции» (далее – Федеральный закон № 273-ФЗ)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в том числе регулируются вопросы представления сведений о доходах, об имуществе и обязательствах имущественного характера.</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1.Представление сведений о доходах, об имуществе и обязательствах имущественного характера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Статья 8. Федерального закона № 273-ФЗ.</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граждане, претендующие на замещение должностей государственной или муниципальной службы, включенных в перечни, установленные нормативными правовыми актами Российской Федерации;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1.1)граждане, претендующие на замещение </w:t>
      </w:r>
      <w:proofErr w:type="gramStart"/>
      <w:r w:rsidRPr="001A3280">
        <w:rPr>
          <w:rFonts w:ascii="Times New Roman" w:eastAsia="Times New Roman" w:hAnsi="Times New Roman" w:cs="Times New Roman"/>
          <w:sz w:val="28"/>
          <w:szCs w:val="28"/>
          <w:lang w:eastAsia="ru-RU"/>
        </w:rPr>
        <w:t>должностей членов Совета директоров Центрального банка Российской</w:t>
      </w:r>
      <w:proofErr w:type="gramEnd"/>
      <w:r w:rsidRPr="001A3280">
        <w:rPr>
          <w:rFonts w:ascii="Times New Roman" w:eastAsia="Times New Roman" w:hAnsi="Times New Roman" w:cs="Times New Roman"/>
          <w:sz w:val="28"/>
          <w:szCs w:val="28"/>
          <w:lang w:eastAsia="ru-RU"/>
        </w:rPr>
        <w:t xml:space="preserve">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2)граждане,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Пенсионном фонде Российской Федерации, Фонде </w:t>
      </w:r>
      <w:r w:rsidRPr="001A3280">
        <w:rPr>
          <w:rFonts w:ascii="Times New Roman" w:eastAsia="Times New Roman" w:hAnsi="Times New Roman" w:cs="Times New Roman"/>
          <w:sz w:val="28"/>
          <w:szCs w:val="28"/>
          <w:lang w:eastAsia="ru-RU"/>
        </w:rPr>
        <w:lastRenderedPageBreak/>
        <w:t>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 граждане, претендующие на замещение отдельных должностей, включенных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3.1)граждане, претендующие на замещение должностей руководителей государственных (муниципальных) учреждений;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4)лица, замещающие должности, указанные в пунктах 1 - 3.1 настоящей части.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2.Порядок представления сведений о доходах, об имуществе и обязательствах имущественного характера,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3.Сведения о доходах, об имуществе и обязательствах имущественного характера относятся к информации ограниченного доступа. </w:t>
      </w:r>
      <w:proofErr w:type="gramStart"/>
      <w:r w:rsidRPr="001A3280">
        <w:rPr>
          <w:rFonts w:ascii="Times New Roman" w:eastAsia="Times New Roman" w:hAnsi="Times New Roman" w:cs="Times New Roman"/>
          <w:sz w:val="28"/>
          <w:szCs w:val="28"/>
          <w:lang w:eastAsia="ru-RU"/>
        </w:rPr>
        <w:t>Сведения о доходах, об имуществе и обязательствах имущественного характера, представляемые гражданином,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w:t>
      </w:r>
      <w:proofErr w:type="gramEnd"/>
      <w:r w:rsidRPr="001A3280">
        <w:rPr>
          <w:rFonts w:ascii="Times New Roman" w:eastAsia="Times New Roman" w:hAnsi="Times New Roman" w:cs="Times New Roman"/>
          <w:sz w:val="28"/>
          <w:szCs w:val="28"/>
          <w:lang w:eastAsia="ru-RU"/>
        </w:rPr>
        <w:t xml:space="preserve">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 основному месту работы (общая сумма дохода, содержащаяся в справке № 2НДФЛ по месту службы);</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педагогической деятельности (общая сумма дохода, содержащаяся в справке № 2НДФЛ по месту преподавания);</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научной деятельности (доходы, полученные по результатам заключенных   договоров   на   выполнение   НИОКР   и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иной творческой деятельности (доходы от создания литературных произведений, фоторабот для печати, произведений архитектуры и дизайна; создания произведений скульптуры; создания аудиовизуальных произведений (видео-, теле- и кинофильмов); создание музыкальных произведений и др.);</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от иной оплачиваемой работы, о которой был уведомлен представитель нанимателя;</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вкладов в банках и иных кредитных организациях (доход от денежных сре</w:t>
      </w:r>
      <w:proofErr w:type="gramStart"/>
      <w:r w:rsidRPr="001A3280">
        <w:rPr>
          <w:rFonts w:ascii="Times New Roman" w:eastAsia="Times New Roman" w:hAnsi="Times New Roman" w:cs="Times New Roman"/>
          <w:sz w:val="28"/>
          <w:szCs w:val="28"/>
          <w:lang w:eastAsia="ru-RU"/>
        </w:rPr>
        <w:t>дств в р</w:t>
      </w:r>
      <w:proofErr w:type="gramEnd"/>
      <w:r w:rsidRPr="001A3280">
        <w:rPr>
          <w:rFonts w:ascii="Times New Roman" w:eastAsia="Times New Roman" w:hAnsi="Times New Roman" w:cs="Times New Roman"/>
          <w:sz w:val="28"/>
          <w:szCs w:val="28"/>
          <w:lang w:eastAsia="ru-RU"/>
        </w:rPr>
        <w:t>ублях Российской Федерации или иностранной валюте, размещаемых служащим в целях хранения и получения дохода, от вклада в золото в банке);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ценных бумаг и долей участия в коммерческих организациях, включающие: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o           дивиденды, полученные служащим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проценты, полученные от российских индивидуальных предпринимателей и (или) иностранной организации в связи с деятельностью ее обособленного подразделения в Российской Федерации по денежным вкладам и долговым обязательствам.</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иные доходы:</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w:t>
      </w:r>
      <w:r w:rsidR="002D27A2">
        <w:rPr>
          <w:rFonts w:ascii="Times New Roman" w:eastAsia="Times New Roman" w:hAnsi="Times New Roman" w:cs="Times New Roman"/>
          <w:sz w:val="28"/>
          <w:szCs w:val="28"/>
          <w:lang w:eastAsia="ru-RU"/>
        </w:rPr>
        <w:t>с</w:t>
      </w:r>
      <w:r w:rsidRPr="001A3280">
        <w:rPr>
          <w:rFonts w:ascii="Times New Roman" w:eastAsia="Times New Roman" w:hAnsi="Times New Roman" w:cs="Times New Roman"/>
          <w:sz w:val="28"/>
          <w:szCs w:val="28"/>
          <w:lang w:eastAsia="ru-RU"/>
        </w:rPr>
        <w:t>траховые выплаты при наступлении страхового случая, в том числе периодические страховые выплаты (ренты, аннуитеты) и (или) выплаты, связанные с участием страхователя в инвестиционном доходе страховщика, а также выкупные суммы, полученные от российской организации и (или) от иностранной организации в связи с деятельностью ее обособленного подразделения в Российской Федерации;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·доходы, полученные от сдачи в аренду или иного использования имущества;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·доходы от реализации: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недвижимого и иного имущества, принадлежащего служащему;</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акций или иных ценных бумаг, а также долей участия в уставном капитале организаций;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·вознаграждение за выполнение трудовых или иных обязанностей, выполненную работу, оказанную услугу;</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·пенсии, пособия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w:t>
      </w:r>
      <w:proofErr w:type="gramStart"/>
      <w:r w:rsidRPr="001A3280">
        <w:rPr>
          <w:rFonts w:ascii="Times New Roman" w:eastAsia="Times New Roman" w:hAnsi="Times New Roman" w:cs="Times New Roman"/>
          <w:sz w:val="28"/>
          <w:szCs w:val="28"/>
          <w:lang w:eastAsia="ru-RU"/>
        </w:rPr>
        <w:t>социальное пособие на погребение), стипендии, единовременная субсидия на приобретение жилого помещения (указывается в тот отчетный период, в котором денежные средства перечислены со счета № 40302 на счет продавца) и иные аналогичные выплаты, полученные служащим;</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·доходы подопечного, в том числе суммы алиментов, пенсий, пособий и иных предоставляемых на его содержание социальных выплат, которые расходуются служащим, являющемся опекуном или попечителем;</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·государственный сертификат на материнский (семейный) капитал;</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·доходы, полученные от использования транспортных средств, включая морские, речные, воздушные суда и автомобильные транспортные средства;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w:t>
      </w:r>
      <w:r w:rsidR="002D27A2">
        <w:rPr>
          <w:rFonts w:ascii="Times New Roman" w:eastAsia="Times New Roman" w:hAnsi="Times New Roman" w:cs="Times New Roman"/>
          <w:sz w:val="28"/>
          <w:szCs w:val="28"/>
          <w:lang w:eastAsia="ru-RU"/>
        </w:rPr>
        <w:t>д</w:t>
      </w:r>
      <w:r w:rsidRPr="001A3280">
        <w:rPr>
          <w:rFonts w:ascii="Times New Roman" w:eastAsia="Times New Roman" w:hAnsi="Times New Roman" w:cs="Times New Roman"/>
          <w:sz w:val="28"/>
          <w:szCs w:val="28"/>
          <w:lang w:eastAsia="ru-RU"/>
        </w:rPr>
        <w:t>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rsidRPr="001A3280">
        <w:rPr>
          <w:rFonts w:ascii="Times New Roman" w:eastAsia="Times New Roman" w:hAnsi="Times New Roman" w:cs="Times New Roman"/>
          <w:sz w:val="28"/>
          <w:szCs w:val="28"/>
          <w:lang w:eastAsia="ru-RU"/>
        </w:rPr>
        <w:t>дств св</w:t>
      </w:r>
      <w:proofErr w:type="gramEnd"/>
      <w:r w:rsidRPr="001A3280">
        <w:rPr>
          <w:rFonts w:ascii="Times New Roman" w:eastAsia="Times New Roman" w:hAnsi="Times New Roman" w:cs="Times New Roman"/>
          <w:sz w:val="28"/>
          <w:szCs w:val="28"/>
          <w:lang w:eastAsia="ru-RU"/>
        </w:rPr>
        <w:t>язи, включая компьютерные сети;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·выплаты служащему, являющемуся правопреемником умерших застрахованных лиц в случаях, предусмотренных законодательством Российской Федерации об обязательном пенсионном страховании;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Не подлежат указанию в разделе I справки следующие виды доходов:</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·возмещенные суммы расходов, связанных со служебными командировками;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·компенсации расходов на оплату проезда и провоза багажа к месту использования отпуска и обратно, в том числе представляемые лицам, работающим и проживающим в районах Крайнего Севера и приравненных к ним местностям;</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·сумма социального налогового вычета, получаемая государственным служащим как налогоплательщиком;</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·оплата стоимости и (или) выдача полагающегося натурального довольствия, а также выплата денежных сре</w:t>
      </w:r>
      <w:proofErr w:type="gramStart"/>
      <w:r w:rsidRPr="001A3280">
        <w:rPr>
          <w:rFonts w:ascii="Times New Roman" w:eastAsia="Times New Roman" w:hAnsi="Times New Roman" w:cs="Times New Roman"/>
          <w:sz w:val="28"/>
          <w:szCs w:val="28"/>
          <w:lang w:eastAsia="ru-RU"/>
        </w:rPr>
        <w:t>дств вз</w:t>
      </w:r>
      <w:proofErr w:type="gramEnd"/>
      <w:r w:rsidRPr="001A3280">
        <w:rPr>
          <w:rFonts w:ascii="Times New Roman" w:eastAsia="Times New Roman" w:hAnsi="Times New Roman" w:cs="Times New Roman"/>
          <w:sz w:val="28"/>
          <w:szCs w:val="28"/>
          <w:lang w:eastAsia="ru-RU"/>
        </w:rPr>
        <w:t>амен этого довольствия;</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·приобретение проездных документов для исполнения служебных обязанностей.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2. Порядок заполнения раздела 2 «Сведения об имуществе».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2.1. Недвижимое имущество.</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заполнении данного подраздела указываются все объекты недвижимости, принадлежащие служащему на праве собственности, независимо от того, когда они были приобретены, в каком регионе Российской Федерации или каком государстве зарегистрированы.</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2.2.Транспортные средства.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данном подразделе указываются сведения о транспортных средствах, находящихся в собственности - легковые и грузовые автомобили, автоприцепы, мототранспортные средства, сельскохозяйственная техника, водный транспорт, воздушный транспорт и иные транспортные средств, независимо от того, когда они были приобретены, в каком регионе Российской Федерации или каком государстве зарегистрированы.</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Также следует перечислить все транспортные средства, по которым зарегистрировано право собственности, включая находящиеся в угоне, полностью негодные к эксплуатации, снятые с регистрационного учета и т.д.</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Дата производства (выпуска) транспортного средства определяется по данным регистрационных документов (паспорт транспортного средства, свидетельство о регистрации транспортного средства и т.п.), по данным идентификационного номера (VIN).</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3.Порядок заполнения раздела 3 «Сведения о денежных средствах, находящихся на счетах в банках и иных кредитных организациях».</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Информация, необходимая для заполнения данного раздела, содержится в договоре банковского вклада, который в соответствии с Гражданским кодексом Российской Федерации должен быть заключен в письменной форме. </w:t>
      </w:r>
      <w:proofErr w:type="gramStart"/>
      <w:r w:rsidRPr="001A3280">
        <w:rPr>
          <w:rFonts w:ascii="Times New Roman" w:eastAsia="Times New Roman" w:hAnsi="Times New Roman" w:cs="Times New Roman"/>
          <w:sz w:val="28"/>
          <w:szCs w:val="28"/>
          <w:lang w:eastAsia="ru-RU"/>
        </w:rPr>
        <w:t>Письменная форма договора банковского вклада считается соблюденной, если внесение вклада удостоверено сберегательной книжкой, сберегательным (для физических лиц) или депозитным (для юридических лиц)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 делового оборота.</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Служащие, являющиеся держателями зарплатных карт, указывают их в данном подразделе, отражая соответственно наименование и адрес банка или иной кредитной организации, вид и валюту счета, дату открытия счета, номер счета и остаток на карте по состоянию на 31 декабря отчетного года. </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4.Порядок заполнения раздела 4 «Сведения о ценных бумагах».</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заполнении данного раздела необходимо учитывать следующее.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Акция - подтверждение права на долю в капитале (праве на получение части прибыли, право на участие в управлении, право на получение части стоимости имущества эмитента при его ликвидации).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Видами ценных бумаг являются облигации, банковские сберегательные сертификаты, векселя (простые и переводные), чеки, закладные, паи.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Обращаем внимание, что служащий может владеть ценными бумагами, акциями (долями участия, паями в уставных (складочных) капиталах организаций), если это не приводит к конфликту интересов.</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При принятии Комиссией по соблюдению требований к служебному поведению и урегулированию конфликта интересов, руководителем государственного органа решения о необходимости передачи государственным служащим ценных бумаг, акций (долей участия, паев в уставных (складочных) капиталах организаций) в доверительное управление, передача указанных ценных бумаг производится в соответствии с Гражданским кодексом Российской Федерации на основании договора доверительного управления имуществом. </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lastRenderedPageBreak/>
        <w:t>5.Порядок заполнения раздела 5 «Сведения об обязательствах имущественного характера».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5.1.Объекты недвижимого имущества, находящиеся в пользовании.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Указывается недвижимое имущество (муниципальное, ведомственное, арендованное и т.п.), находящееся во временном пользовании (не в собственности) служащего, а также основание пользования (договор аренды, фактическое предоставление и другие).</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этом указывается общая площадь объекта недвижимого имущества, находящегося в пользовании.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Данный подраздел заполняется в обязательном порядке теми служащими, которые по месту прохождения службы (например, в соответствующем субъекте Российской Федерации) имеют временную регистрацию.</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Подлежат указанию сведения:</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 жилой площади (дом, дача, квартира и т.д.), не принадлежащей служащему или членам его семьи на праве собственности или на праве нанимателя, где он (они) фактически проживает по состоянию на отчетную дату без заключения договора аренды, безвозмездного пользования или социального найма;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 квартирах, занимаемых по договорам социального найма.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подразделе 5.1 не указывается имущество, которое находится в собственности и указано в подразделе 2.1 справки.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5.2. Прочие обязательства.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В данном подразделе отражаются сведения обо всех имевшихся на отчетную дату срочных финансовых обязательствах, сумма обязательств по которым превышает 461 100 рублей. В соответствии со статьей 1 Федерального закона от 19 июня 2000 г. № 82-ФЗ «О минимальном </w:t>
      </w:r>
      <w:proofErr w:type="gramStart"/>
      <w:r w:rsidRPr="001A3280">
        <w:rPr>
          <w:rFonts w:ascii="Times New Roman" w:eastAsia="Times New Roman" w:hAnsi="Times New Roman" w:cs="Times New Roman"/>
          <w:sz w:val="28"/>
          <w:szCs w:val="28"/>
          <w:lang w:eastAsia="ru-RU"/>
        </w:rPr>
        <w:t>размере оплаты труда</w:t>
      </w:r>
      <w:proofErr w:type="gramEnd"/>
      <w:r w:rsidRPr="001A3280">
        <w:rPr>
          <w:rFonts w:ascii="Times New Roman" w:eastAsia="Times New Roman" w:hAnsi="Times New Roman" w:cs="Times New Roman"/>
          <w:sz w:val="28"/>
          <w:szCs w:val="28"/>
          <w:lang w:eastAsia="ru-RU"/>
        </w:rPr>
        <w:t>» минимальный размер оплаты труда с 1 июня 2011 года составляет 4 611 рублей в месяц.</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Подлежат указанию:</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·договора о предоставлении кредитов, в том числе при наличии у служащего кредитной карты с доступным лимитом овердрафта (в данной графе указываются обязательства, возникшие в связи с имеющейся задолженностью по кредитной карте на конец отчетного периода свыше 461,0 тыс. рублей);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·договора финансовой аренды;</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·договора займа;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·договора финансирования под уступку денежного требования;</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·обязательства вследствие причинения вреда (финансовые) и т.д.</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графе 3 указывается вторая сторона обязательства: кредитор или должник, его фамилия, имя и отчество (наименование юридического лица), адрес. Если служащий взял кредит в банке и является должником, то в графе указывается вторая сторона обязательства - кредитор, например: ОАО «Сбербанк России».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Примечание.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случае если по состоянию на конец отчетного периода ребенок служащего является совершеннолетним, справка на него не представляется.</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В случае если служащий по объективным причинам не может представить сведений о доходах, об имуществе и обязательствах имущественного характера супруги (супруга) и несовершеннолетних детей, ему следует направить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 ответственному за работу по профилактике коррупционных и иных правонарушений, заявление, в котором указать причины</w:t>
      </w:r>
      <w:proofErr w:type="gramEnd"/>
      <w:r w:rsidRPr="001A3280">
        <w:rPr>
          <w:rFonts w:ascii="Times New Roman" w:eastAsia="Times New Roman" w:hAnsi="Times New Roman" w:cs="Times New Roman"/>
          <w:sz w:val="28"/>
          <w:szCs w:val="28"/>
          <w:lang w:eastAsia="ru-RU"/>
        </w:rPr>
        <w:t xml:space="preserve"> непредставления необходимых сведений (раздельное проживание и т.д.). Данный факт подлежит рассмотрению на комиссии по соблюдению требований к служебному поведению и урегулированию конфликта интересов, созданной в каждом федеральном государственном органе.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III.Виды банковских счетов, счетов по вкладам (депозитам)</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соответствии с Инструкцией Банка России от 14 сентября 2006 г. № 28-И «Об открытии и закрытии банковских счетов, счетов по вкладам (депозитам)» определено следующее.</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1.Банки открывают в валюте Российской Федерации и иностранных валютах: текущие счета; расчетные счета; бюджетные счета; корреспондентские счета; корреспондентские субсчета; счета доверительного управления; специальные банковские счета; депозитные счета судов, подразделений службы судебных приставов, правоохранительных органов, нотариусов; счета по вкладам (депозитам).</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2.Текущие счета открываются физическим лицам для совершения расчетных операций, не связанных с предпринимательской деятельностью или частной практикой.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3.Расчетные счета 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расчетов, связанных с предпринимательской деятельностью или частной практикой.</w:t>
      </w:r>
      <w:proofErr w:type="gramEnd"/>
      <w:r w:rsidRPr="001A3280">
        <w:rPr>
          <w:rFonts w:ascii="Times New Roman" w:eastAsia="Times New Roman" w:hAnsi="Times New Roman" w:cs="Times New Roman"/>
          <w:sz w:val="28"/>
          <w:szCs w:val="28"/>
          <w:lang w:eastAsia="ru-RU"/>
        </w:rPr>
        <w:t xml:space="preserve"> Расчетные счета открываются представительствам кредитных организаций, а также некоммерческим организациям для совершения расчетов, связанных с достижением целей, для которых некоммерческие организации созданы.</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4.Бюджетные счета открываются в случаях, установленных законодательством Российской Федерации, лицам, осуществляющим операции со средствами бюджетов всех уровней бюджетной системы Российской Федерации и государственных внебюджетных фондов Российской Федерации.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5.Корреспондентские счета открываются кредитным организациям. Банку России открываются корреспондентские счета в иностранных валютах.</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6.</w:t>
      </w:r>
      <w:proofErr w:type="gramStart"/>
      <w:r w:rsidRPr="001A3280">
        <w:rPr>
          <w:rFonts w:ascii="Times New Roman" w:eastAsia="Times New Roman" w:hAnsi="Times New Roman" w:cs="Times New Roman"/>
          <w:sz w:val="28"/>
          <w:szCs w:val="28"/>
          <w:lang w:eastAsia="ru-RU"/>
        </w:rPr>
        <w:t>Корреспондентские</w:t>
      </w:r>
      <w:proofErr w:type="gramEnd"/>
      <w:r w:rsidRPr="001A3280">
        <w:rPr>
          <w:rFonts w:ascii="Times New Roman" w:eastAsia="Times New Roman" w:hAnsi="Times New Roman" w:cs="Times New Roman"/>
          <w:sz w:val="28"/>
          <w:szCs w:val="28"/>
          <w:lang w:eastAsia="ru-RU"/>
        </w:rPr>
        <w:t xml:space="preserve"> субсчета открываются филиалам кредитных организаций.</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7.Счета доверительного управления открываются доверительному управляющему для осуществления расчетов, связанных с деятельностью по доверительному управлению.</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8.Специальные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открываются юридическим лицам, физическим лицам, индивидуальным предпринимателям в случаях и в порядке, установленных законодательством Российской Федерации для </w:t>
      </w:r>
      <w:proofErr w:type="gramStart"/>
      <w:r w:rsidRPr="001A3280">
        <w:rPr>
          <w:rFonts w:ascii="Times New Roman" w:eastAsia="Times New Roman" w:hAnsi="Times New Roman" w:cs="Times New Roman"/>
          <w:sz w:val="28"/>
          <w:szCs w:val="28"/>
          <w:lang w:eastAsia="ru-RU"/>
        </w:rPr>
        <w:t>осуществления</w:t>
      </w:r>
      <w:proofErr w:type="gramEnd"/>
      <w:r w:rsidRPr="001A3280">
        <w:rPr>
          <w:rFonts w:ascii="Times New Roman" w:eastAsia="Times New Roman" w:hAnsi="Times New Roman" w:cs="Times New Roman"/>
          <w:sz w:val="28"/>
          <w:szCs w:val="28"/>
          <w:lang w:eastAsia="ru-RU"/>
        </w:rPr>
        <w:t xml:space="preserve"> предусмотренных им операций соответствующего вида.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9.Депозитные счета судов, подразделений службы судебных приставов, правоохранительных органов, нотариусов 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w:t>
      </w:r>
      <w:proofErr w:type="gramEnd"/>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10.Счета по вкладам (депозитам) открываются физическим и юридическим лицам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IV.Сроки представления сведений о доходах, об имуществе и обязательствах имущественного характера</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соответствии со ст. 8 Федерального закона № 273-ФЗ порядок представления сведений о доходах, об имуществе и обязательствах имущественного характера,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настоящее время статьей 20 Федерального закона от 27 июля 2004 г. № 79-ФЗ «О государственной гражданской службе Российской Федерации» установлено, что:</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 xml:space="preserve">1.Гражданин, претендующий на замещение должности гражданской службы, включенной в перечень, установленный нормативными правовыми актами Российской Федерации, а также гражданский служащий, замещающий должность гражданской службы, включенную в перечень, установленный нормативными </w:t>
      </w:r>
      <w:r w:rsidRPr="001A3280">
        <w:rPr>
          <w:rFonts w:ascii="Times New Roman" w:eastAsia="Times New Roman" w:hAnsi="Times New Roman" w:cs="Times New Roman"/>
          <w:sz w:val="28"/>
          <w:szCs w:val="28"/>
          <w:lang w:eastAsia="ru-RU"/>
        </w:rPr>
        <w:lastRenderedPageBreak/>
        <w:t>правовыми актами Российской Федерации, ежегодно, не позднее 30 апреля года, следующего за отчетным, представляет представителю нанимателя сведения о своих доходах, имуществе и обязательствах имущественного характера, а также о доходах, об</w:t>
      </w:r>
      <w:proofErr w:type="gramEnd"/>
      <w:r w:rsidRPr="001A3280">
        <w:rPr>
          <w:rFonts w:ascii="Times New Roman" w:eastAsia="Times New Roman" w:hAnsi="Times New Roman" w:cs="Times New Roman"/>
          <w:sz w:val="28"/>
          <w:szCs w:val="28"/>
          <w:lang w:eastAsia="ru-RU"/>
        </w:rPr>
        <w:t xml:space="preserve"> </w:t>
      </w:r>
      <w:proofErr w:type="gramStart"/>
      <w:r w:rsidRPr="001A3280">
        <w:rPr>
          <w:rFonts w:ascii="Times New Roman" w:eastAsia="Times New Roman" w:hAnsi="Times New Roman" w:cs="Times New Roman"/>
          <w:sz w:val="28"/>
          <w:szCs w:val="28"/>
          <w:lang w:eastAsia="ru-RU"/>
        </w:rPr>
        <w:t>имуществе</w:t>
      </w:r>
      <w:proofErr w:type="gramEnd"/>
      <w:r w:rsidRPr="001A3280">
        <w:rPr>
          <w:rFonts w:ascii="Times New Roman" w:eastAsia="Times New Roman" w:hAnsi="Times New Roman" w:cs="Times New Roman"/>
          <w:sz w:val="28"/>
          <w:szCs w:val="28"/>
          <w:lang w:eastAsia="ru-RU"/>
        </w:rPr>
        <w:t xml:space="preserve"> и обязательствах имущественного характера членов своей семьи.</w:t>
      </w:r>
    </w:p>
    <w:p w:rsidR="001A3280" w:rsidRPr="001A3280" w:rsidRDefault="001A3280" w:rsidP="002D27A2">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gramStart"/>
      <w:r w:rsidRPr="001A3280">
        <w:rPr>
          <w:rFonts w:ascii="Times New Roman" w:eastAsia="Times New Roman" w:hAnsi="Times New Roman" w:cs="Times New Roman"/>
          <w:sz w:val="28"/>
          <w:szCs w:val="28"/>
          <w:lang w:eastAsia="ru-RU"/>
        </w:rPr>
        <w:t>2.Положение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roofErr w:type="gramEnd"/>
    </w:p>
    <w:p w:rsidR="00E846A6" w:rsidRPr="00337812" w:rsidRDefault="002D27A2" w:rsidP="002D27A2">
      <w:pPr>
        <w:spacing w:line="240" w:lineRule="auto"/>
        <w:jc w:val="both"/>
        <w:rPr>
          <w:rFonts w:ascii="Times New Roman" w:hAnsi="Times New Roman" w:cs="Times New Roman"/>
          <w:sz w:val="28"/>
          <w:szCs w:val="28"/>
        </w:rPr>
      </w:pPr>
    </w:p>
    <w:sectPr w:rsidR="00E846A6" w:rsidRPr="00337812" w:rsidSect="002D27A2">
      <w:pgSz w:w="11906" w:h="16838"/>
      <w:pgMar w:top="567"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A3280"/>
    <w:rsid w:val="000D5089"/>
    <w:rsid w:val="001A3280"/>
    <w:rsid w:val="002475B7"/>
    <w:rsid w:val="002D27A2"/>
    <w:rsid w:val="00337812"/>
    <w:rsid w:val="00605314"/>
    <w:rsid w:val="00DE1E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314"/>
  </w:style>
  <w:style w:type="paragraph" w:styleId="1">
    <w:name w:val="heading 1"/>
    <w:basedOn w:val="a"/>
    <w:link w:val="10"/>
    <w:uiPriority w:val="9"/>
    <w:qFormat/>
    <w:rsid w:val="001A32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2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A32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280"/>
    <w:rPr>
      <w:b/>
      <w:bCs/>
    </w:rPr>
  </w:style>
  <w:style w:type="character" w:styleId="a5">
    <w:name w:val="Emphasis"/>
    <w:basedOn w:val="a0"/>
    <w:uiPriority w:val="20"/>
    <w:qFormat/>
    <w:rsid w:val="001A328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A32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2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A32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280"/>
    <w:rPr>
      <w:b/>
      <w:bCs/>
    </w:rPr>
  </w:style>
  <w:style w:type="character" w:styleId="a5">
    <w:name w:val="Emphasis"/>
    <w:basedOn w:val="a0"/>
    <w:uiPriority w:val="20"/>
    <w:qFormat/>
    <w:rsid w:val="001A3280"/>
    <w:rPr>
      <w:i/>
      <w:iCs/>
    </w:rPr>
  </w:style>
</w:styles>
</file>

<file path=word/webSettings.xml><?xml version="1.0" encoding="utf-8"?>
<w:webSettings xmlns:r="http://schemas.openxmlformats.org/officeDocument/2006/relationships" xmlns:w="http://schemas.openxmlformats.org/wordprocessingml/2006/main">
  <w:divs>
    <w:div w:id="1325553130">
      <w:bodyDiv w:val="1"/>
      <w:marLeft w:val="0"/>
      <w:marRight w:val="0"/>
      <w:marTop w:val="0"/>
      <w:marBottom w:val="0"/>
      <w:divBdr>
        <w:top w:val="none" w:sz="0" w:space="0" w:color="auto"/>
        <w:left w:val="none" w:sz="0" w:space="0" w:color="auto"/>
        <w:bottom w:val="none" w:sz="0" w:space="0" w:color="auto"/>
        <w:right w:val="none" w:sz="0" w:space="0" w:color="auto"/>
      </w:divBdr>
      <w:divsChild>
        <w:div w:id="40353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2970</Words>
  <Characters>16931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USNCOMPUTERS</Company>
  <LinksUpToDate>false</LinksUpToDate>
  <CharactersWithSpaces>19862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USNCOMPUTERS</dc:creator>
  <cp:keywords/>
  <dc:description/>
  <cp:lastModifiedBy>Администрация</cp:lastModifiedBy>
  <cp:revision>4</cp:revision>
  <cp:lastPrinted>2013-11-22T11:31:00Z</cp:lastPrinted>
  <dcterms:created xsi:type="dcterms:W3CDTF">2013-11-22T11:52:00Z</dcterms:created>
  <dcterms:modified xsi:type="dcterms:W3CDTF">2021-04-05T12:53:00Z</dcterms:modified>
</cp:coreProperties>
</file>