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11D" w:rsidRDefault="0097411D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</w:p>
    <w:p w:rsidR="0097411D" w:rsidRDefault="00F93C6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97411D" w:rsidRDefault="00F93C6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97411D" w:rsidRDefault="00F93C6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97411D" w:rsidRDefault="00F93C6B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97411D" w:rsidRDefault="0097411D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97411D" w:rsidRDefault="00F93C6B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Седьмая </w:t>
      </w:r>
      <w:r>
        <w:rPr>
          <w:rFonts w:eastAsia="Times New Roman"/>
          <w:b/>
          <w:bCs/>
          <w:sz w:val="27"/>
          <w:szCs w:val="27"/>
          <w:lang w:eastAsia="ru-RU"/>
        </w:rPr>
        <w:t xml:space="preserve"> сессия</w:t>
      </w:r>
    </w:p>
    <w:p w:rsidR="0097411D" w:rsidRDefault="00F93C6B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 w:rsidR="0097411D" w:rsidRDefault="00F93C6B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 w:rsidR="0097411D" w:rsidRDefault="00F93C6B">
      <w:pPr>
        <w:spacing w:before="0" w:after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«29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» апреля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2022 г.                                                                             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  № 27</w:t>
      </w:r>
    </w:p>
    <w:p w:rsidR="0097411D" w:rsidRDefault="00F93C6B">
      <w:pPr>
        <w:spacing w:before="0" w:after="0"/>
        <w:jc w:val="center"/>
        <w:rPr>
          <w:rFonts w:eastAsia="Times New Roman" w:cs="Times New Roman"/>
          <w:lang w:eastAsia="ru-RU"/>
        </w:rPr>
      </w:pP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рп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Торбеево</w:t>
      </w:r>
    </w:p>
    <w:p w:rsidR="0097411D" w:rsidRDefault="00F93C6B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дополнений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>р</w:t>
      </w:r>
      <w:bookmarkStart w:id="0" w:name="_GoBack"/>
      <w:bookmarkEnd w:id="0"/>
      <w:r>
        <w:rPr>
          <w:rFonts w:eastAsia="Times New Roman" w:cs="Times New Roman"/>
          <w:b/>
          <w:bCs/>
          <w:sz w:val="28"/>
          <w:szCs w:val="28"/>
          <w:lang w:eastAsia="ru-RU"/>
        </w:rPr>
        <w:t>айона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7411D" w:rsidRDefault="00F93C6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97411D" w:rsidRDefault="00F93C6B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97411D" w:rsidRDefault="00F93C6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от 28.12.2021 № 15 «О бюджете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она Республики Мордовия на 2022 год и на плановый период 2023 и 2024 годов» следующие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дополнения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</w:p>
    <w:p w:rsidR="0097411D" w:rsidRDefault="00F93C6B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1.1. статью</w:t>
      </w:r>
      <w:r w:rsidRPr="00F93C6B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3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дополнить абзацами следующего содержания: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r>
        <w:rPr>
          <w:rFonts w:cs="Arial"/>
          <w:sz w:val="28"/>
          <w:szCs w:val="28"/>
        </w:rPr>
        <w:t>«Установить, что при заключении договоров (муниципальных контрактов) на поставку товаров, работ, услуг</w:t>
      </w:r>
      <w:r>
        <w:rPr>
          <w:rFonts w:cs="Arial"/>
          <w:sz w:val="28"/>
          <w:szCs w:val="28"/>
        </w:rPr>
        <w:t xml:space="preserve"> муниципальные учреждения вправе предусматривать авансовые платежи: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proofErr w:type="gramStart"/>
      <w:r>
        <w:rPr>
          <w:rFonts w:cs="Arial"/>
          <w:sz w:val="28"/>
          <w:szCs w:val="28"/>
        </w:rPr>
        <w:t xml:space="preserve">1) 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</w:t>
      </w:r>
      <w:r>
        <w:rPr>
          <w:rFonts w:cs="Arial"/>
          <w:sz w:val="28"/>
          <w:szCs w:val="28"/>
        </w:rPr>
        <w:t>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</w:t>
      </w:r>
      <w:r>
        <w:rPr>
          <w:rFonts w:cs="Arial"/>
          <w:sz w:val="28"/>
          <w:szCs w:val="28"/>
        </w:rPr>
        <w:t xml:space="preserve"> средств и по договорам (контрактам) о технологическом присоединении </w:t>
      </w:r>
      <w:proofErr w:type="spellStart"/>
      <w:r>
        <w:rPr>
          <w:rFonts w:cs="Arial"/>
          <w:sz w:val="28"/>
          <w:szCs w:val="28"/>
        </w:rPr>
        <w:t>энергопринимающих</w:t>
      </w:r>
      <w:proofErr w:type="spellEnd"/>
      <w:proofErr w:type="gramEnd"/>
      <w:r>
        <w:rPr>
          <w:rFonts w:cs="Arial"/>
          <w:sz w:val="28"/>
          <w:szCs w:val="28"/>
        </w:rPr>
        <w:t xml:space="preserve"> устройств к электрическим сетям, а также о проведении государственной экспертизы проектной документации и результатов </w:t>
      </w:r>
      <w:r>
        <w:rPr>
          <w:rFonts w:cs="Arial"/>
          <w:sz w:val="28"/>
          <w:szCs w:val="28"/>
        </w:rPr>
        <w:lastRenderedPageBreak/>
        <w:t>инженерных изысканий, о проведении проверки достове</w:t>
      </w:r>
      <w:r>
        <w:rPr>
          <w:rFonts w:cs="Arial"/>
          <w:sz w:val="28"/>
          <w:szCs w:val="28"/>
        </w:rPr>
        <w:t xml:space="preserve">рности определения сметной стоимости объектов капитального строительства и </w:t>
      </w:r>
      <w:proofErr w:type="gramStart"/>
      <w:r>
        <w:rPr>
          <w:rFonts w:cs="Arial"/>
          <w:sz w:val="28"/>
          <w:szCs w:val="28"/>
        </w:rPr>
        <w:t>объектов</w:t>
      </w:r>
      <w:proofErr w:type="gramEnd"/>
      <w:r>
        <w:rPr>
          <w:rFonts w:cs="Arial"/>
          <w:sz w:val="28"/>
          <w:szCs w:val="28"/>
        </w:rPr>
        <w:t xml:space="preserve"> не относящихся к объектам капитального строительства 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r>
        <w:rPr>
          <w:rFonts w:cs="Arial"/>
          <w:sz w:val="28"/>
          <w:szCs w:val="28"/>
        </w:rPr>
        <w:t xml:space="preserve">По договорам (контрактам) потребления коммунальных услуг авансовые платежи предусматриваются в размере, установленном </w:t>
      </w:r>
      <w:r>
        <w:rPr>
          <w:rFonts w:cs="Arial"/>
          <w:sz w:val="28"/>
          <w:szCs w:val="28"/>
        </w:rPr>
        <w:t>действующим законодательством, нормативными правовыми актами, муниципальными правовыми актами.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r>
        <w:rPr>
          <w:rFonts w:cs="Arial"/>
          <w:sz w:val="28"/>
          <w:szCs w:val="28"/>
        </w:rPr>
        <w:t xml:space="preserve">2) 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</w:t>
      </w:r>
      <w:r>
        <w:rPr>
          <w:rFonts w:cs="Arial"/>
          <w:sz w:val="28"/>
          <w:szCs w:val="28"/>
        </w:rPr>
        <w:t xml:space="preserve">сумму, превышающую 5 млн. рублей, может предусматриваться в </w:t>
      </w:r>
      <w:proofErr w:type="gramStart"/>
      <w:r>
        <w:rPr>
          <w:rFonts w:cs="Arial"/>
          <w:sz w:val="28"/>
          <w:szCs w:val="28"/>
        </w:rPr>
        <w:t>пределах</w:t>
      </w:r>
      <w:proofErr w:type="gramEnd"/>
      <w:r>
        <w:rPr>
          <w:rFonts w:cs="Arial"/>
          <w:sz w:val="28"/>
          <w:szCs w:val="28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</w:t>
      </w:r>
      <w:r>
        <w:rPr>
          <w:rFonts w:cs="Arial"/>
          <w:sz w:val="28"/>
          <w:szCs w:val="28"/>
        </w:rPr>
        <w:t xml:space="preserve"> указанном размере после подтверждения выполнения предусмотренных договором (контрактом) работ в </w:t>
      </w:r>
      <w:proofErr w:type="gramStart"/>
      <w:r>
        <w:rPr>
          <w:rFonts w:cs="Arial"/>
          <w:sz w:val="28"/>
          <w:szCs w:val="28"/>
        </w:rPr>
        <w:t>объеме</w:t>
      </w:r>
      <w:proofErr w:type="gramEnd"/>
      <w:r>
        <w:rPr>
          <w:rFonts w:cs="Arial"/>
          <w:sz w:val="28"/>
          <w:szCs w:val="28"/>
        </w:rPr>
        <w:t xml:space="preserve"> произведенных авансовых платежей.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r>
        <w:rPr>
          <w:rFonts w:cs="Arial"/>
          <w:sz w:val="28"/>
          <w:szCs w:val="28"/>
        </w:rPr>
        <w:t xml:space="preserve">3) В размере, не превышающем 50 процентов суммы муниципального  контракта (договора) о поставке товаров, выполнении </w:t>
      </w:r>
      <w:r>
        <w:rPr>
          <w:rFonts w:cs="Arial"/>
          <w:sz w:val="28"/>
          <w:szCs w:val="28"/>
        </w:rPr>
        <w:t>работ, оказании услуг, о выполнении работ в сфере благоустройства общественных территори</w:t>
      </w:r>
      <w:proofErr w:type="gramStart"/>
      <w:r>
        <w:rPr>
          <w:rFonts w:cs="Arial"/>
          <w:sz w:val="28"/>
          <w:szCs w:val="28"/>
        </w:rPr>
        <w:t>й(</w:t>
      </w:r>
      <w:proofErr w:type="gramEnd"/>
      <w:r>
        <w:rPr>
          <w:rFonts w:cs="Arial"/>
          <w:sz w:val="28"/>
          <w:szCs w:val="28"/>
        </w:rPr>
        <w:t>набережные, центральные площади, парки и др.) и иные мероприятия, предусмотренные государственными (муниципальными) программами формирования современной городской сре</w:t>
      </w:r>
      <w:r>
        <w:rPr>
          <w:rFonts w:cs="Arial"/>
          <w:sz w:val="28"/>
          <w:szCs w:val="28"/>
        </w:rPr>
        <w:t xml:space="preserve">ды  при включении в договор (муниципальный  контракт) условия о последующих после выплаты аванса платежах в размере, не превышающем </w:t>
      </w:r>
      <w:proofErr w:type="gramStart"/>
      <w:r>
        <w:rPr>
          <w:rFonts w:cs="Arial"/>
          <w:sz w:val="28"/>
          <w:szCs w:val="28"/>
        </w:rPr>
        <w:t>разницу между стоимостью фактически поставленных товаров, выполненных работ, оказанных услуг и общей суммой ранее выплаченно</w:t>
      </w:r>
      <w:r>
        <w:rPr>
          <w:rFonts w:cs="Arial"/>
          <w:sz w:val="28"/>
          <w:szCs w:val="28"/>
        </w:rPr>
        <w:t>го авансового платежа (в случае, если договор (муниципальный контракт)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</w:t>
      </w:r>
      <w:r>
        <w:rPr>
          <w:rFonts w:cs="Arial"/>
          <w:sz w:val="28"/>
          <w:szCs w:val="28"/>
        </w:rPr>
        <w:t>ьным контрактом) авансового платежа в процентном выражении и стоимости фактически поставленных товаров, выполненных работ, оказанных услуг (в случае</w:t>
      </w:r>
      <w:proofErr w:type="gramEnd"/>
      <w:r>
        <w:rPr>
          <w:rFonts w:cs="Arial"/>
          <w:sz w:val="28"/>
          <w:szCs w:val="28"/>
        </w:rPr>
        <w:t xml:space="preserve">, если договор (муниципальный контракт) содержит этапы его исполнения, </w:t>
      </w:r>
      <w:proofErr w:type="gramStart"/>
      <w:r>
        <w:rPr>
          <w:rFonts w:cs="Arial"/>
          <w:sz w:val="28"/>
          <w:szCs w:val="28"/>
        </w:rPr>
        <w:t>сроки</w:t>
      </w:r>
      <w:proofErr w:type="gramEnd"/>
      <w:r>
        <w:rPr>
          <w:rFonts w:cs="Arial"/>
          <w:sz w:val="28"/>
          <w:szCs w:val="28"/>
        </w:rPr>
        <w:t xml:space="preserve"> выполнения которых полностью ил</w:t>
      </w:r>
      <w:r>
        <w:rPr>
          <w:rFonts w:cs="Arial"/>
          <w:sz w:val="28"/>
          <w:szCs w:val="28"/>
        </w:rPr>
        <w:t>и частично совпадают);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r>
        <w:rPr>
          <w:rFonts w:cs="Arial"/>
          <w:sz w:val="28"/>
          <w:szCs w:val="28"/>
        </w:rPr>
        <w:t>4) 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97411D" w:rsidRDefault="00F93C6B">
      <w:pPr>
        <w:ind w:firstLine="540"/>
        <w:jc w:val="both"/>
        <w:rPr>
          <w:rFonts w:ascii="Arial" w:hAnsi="Arial" w:cs="Arial"/>
          <w:highlight w:val="yellow"/>
        </w:rPr>
      </w:pPr>
      <w:proofErr w:type="gramStart"/>
      <w:r>
        <w:rPr>
          <w:rFonts w:cs="Arial"/>
          <w:sz w:val="28"/>
          <w:szCs w:val="28"/>
        </w:rPr>
        <w:t xml:space="preserve">Установить, что получатели средств бюджета </w:t>
      </w:r>
      <w:proofErr w:type="spellStart"/>
      <w:r>
        <w:rPr>
          <w:rFonts w:cs="Arial"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color w:val="000000"/>
          <w:sz w:val="28"/>
          <w:szCs w:val="28"/>
        </w:rPr>
        <w:t xml:space="preserve"> городского</w:t>
      </w:r>
      <w:r>
        <w:rPr>
          <w:rFonts w:cs="Arial"/>
          <w:sz w:val="28"/>
          <w:szCs w:val="28"/>
        </w:rPr>
        <w:t xml:space="preserve"> пос</w:t>
      </w:r>
      <w:r>
        <w:rPr>
          <w:rFonts w:cs="Arial"/>
          <w:sz w:val="28"/>
          <w:szCs w:val="28"/>
        </w:rPr>
        <w:t>еления вправе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r>
        <w:rPr>
          <w:rFonts w:cs="Arial"/>
          <w:sz w:val="28"/>
          <w:szCs w:val="28"/>
        </w:rPr>
        <w:t xml:space="preserve"> на основании распоряжения администрации </w:t>
      </w:r>
      <w:proofErr w:type="spellStart"/>
      <w:r>
        <w:rPr>
          <w:rFonts w:cs="Arial"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color w:val="000000"/>
          <w:sz w:val="28"/>
          <w:szCs w:val="28"/>
        </w:rPr>
        <w:t xml:space="preserve"> городского поселения</w:t>
      </w:r>
      <w:r>
        <w:rPr>
          <w:rFonts w:cs="Arial"/>
          <w:sz w:val="28"/>
          <w:szCs w:val="28"/>
        </w:rPr>
        <w:t xml:space="preserve">  внести по соглашению сторон в заключенные до дня вступления</w:t>
      </w:r>
      <w:proofErr w:type="gramEnd"/>
      <w:r>
        <w:rPr>
          <w:rFonts w:cs="Arial"/>
          <w:sz w:val="28"/>
          <w:szCs w:val="28"/>
        </w:rPr>
        <w:t xml:space="preserve"> </w:t>
      </w:r>
      <w:proofErr w:type="gramStart"/>
      <w:r>
        <w:rPr>
          <w:rFonts w:cs="Arial"/>
          <w:sz w:val="28"/>
          <w:szCs w:val="28"/>
        </w:rPr>
        <w:t>в силу настоящего решения договоры (муниципальные контракты) на поставку товаров (выполнение работ, оказание услуг) изме</w:t>
      </w:r>
      <w:r>
        <w:rPr>
          <w:rFonts w:cs="Arial"/>
          <w:sz w:val="28"/>
          <w:szCs w:val="28"/>
        </w:rPr>
        <w:t xml:space="preserve">нения в части увеличения (установления) авансовых платежей до размеров, определенных в соответствии с пунктом 1 статьи 3 настоящего </w:t>
      </w:r>
      <w:r>
        <w:rPr>
          <w:rFonts w:cs="Arial"/>
          <w:sz w:val="28"/>
          <w:szCs w:val="28"/>
        </w:rPr>
        <w:lastRenderedPageBreak/>
        <w:t>решения, с соблюдением размера обеспечения исполнения договора (муниципального контракта), устанавливаемого в соответствии с</w:t>
      </w:r>
      <w:r>
        <w:rPr>
          <w:rFonts w:cs="Arial"/>
          <w:sz w:val="28"/>
          <w:szCs w:val="28"/>
        </w:rPr>
        <w:t xml:space="preserve"> частью 6 статьи 96 Закона о контрактной системе.»</w:t>
      </w:r>
      <w:proofErr w:type="gramEnd"/>
    </w:p>
    <w:p w:rsidR="0097411D" w:rsidRDefault="00F93C6B">
      <w:pPr>
        <w:ind w:firstLine="720"/>
        <w:jc w:val="both"/>
        <w:rPr>
          <w:rFonts w:ascii="Arial" w:hAnsi="Arial" w:cs="Arial"/>
          <w:bCs/>
          <w:color w:val="000000"/>
          <w:highlight w:val="yellow"/>
        </w:rPr>
      </w:pPr>
      <w:r>
        <w:rPr>
          <w:rFonts w:cs="Arial"/>
          <w:sz w:val="28"/>
          <w:szCs w:val="28"/>
        </w:rPr>
        <w:t xml:space="preserve">1.2. </w:t>
      </w:r>
      <w:r>
        <w:rPr>
          <w:rFonts w:cs="Arial"/>
          <w:bCs/>
          <w:color w:val="000000"/>
          <w:sz w:val="28"/>
          <w:szCs w:val="28"/>
        </w:rPr>
        <w:t xml:space="preserve"> Статью 11 дополнить пунктом 12 следующего содержания:</w:t>
      </w:r>
    </w:p>
    <w:p w:rsidR="0097411D" w:rsidRDefault="00F93C6B">
      <w:pPr>
        <w:ind w:firstLine="709"/>
        <w:jc w:val="both"/>
        <w:rPr>
          <w:rFonts w:ascii="Arial" w:hAnsi="Arial" w:cs="Arial"/>
          <w:bCs/>
          <w:highlight w:val="yellow"/>
        </w:rPr>
      </w:pPr>
      <w:r>
        <w:rPr>
          <w:rFonts w:cs="Arial"/>
          <w:bCs/>
          <w:color w:val="000000"/>
          <w:sz w:val="28"/>
          <w:szCs w:val="28"/>
        </w:rPr>
        <w:t xml:space="preserve">«12. </w:t>
      </w:r>
      <w:proofErr w:type="gramStart"/>
      <w:r>
        <w:rPr>
          <w:rFonts w:cs="Arial"/>
          <w:bCs/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</w:t>
      </w:r>
      <w:r>
        <w:rPr>
          <w:rFonts w:cs="Arial"/>
          <w:bCs/>
          <w:sz w:val="28"/>
          <w:szCs w:val="28"/>
        </w:rPr>
        <w:t xml:space="preserve">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color w:val="000000"/>
          <w:sz w:val="28"/>
          <w:szCs w:val="28"/>
        </w:rPr>
        <w:t xml:space="preserve"> городского</w:t>
      </w:r>
      <w:r>
        <w:rPr>
          <w:rFonts w:cs="Arial"/>
          <w:bCs/>
          <w:sz w:val="28"/>
          <w:szCs w:val="28"/>
        </w:rPr>
        <w:t xml:space="preserve"> поселения 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sz w:val="28"/>
          <w:szCs w:val="28"/>
        </w:rPr>
        <w:t xml:space="preserve"> муниципального района Республики Мордовия, авансовые платежи по муни</w:t>
      </w:r>
      <w:r>
        <w:rPr>
          <w:rFonts w:cs="Arial"/>
          <w:bCs/>
          <w:sz w:val="28"/>
          <w:szCs w:val="28"/>
        </w:rPr>
        <w:t xml:space="preserve">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color w:val="000000"/>
          <w:sz w:val="28"/>
          <w:szCs w:val="28"/>
        </w:rPr>
        <w:t xml:space="preserve"> городского</w:t>
      </w:r>
      <w:r>
        <w:rPr>
          <w:rFonts w:cs="Arial"/>
          <w:bCs/>
          <w:sz w:val="28"/>
          <w:szCs w:val="28"/>
        </w:rPr>
        <w:t xml:space="preserve"> поселения 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cs="Arial"/>
          <w:bCs/>
          <w:sz w:val="28"/>
          <w:szCs w:val="28"/>
        </w:rPr>
        <w:t xml:space="preserve"> </w:t>
      </w:r>
      <w:proofErr w:type="gramStart"/>
      <w:r>
        <w:rPr>
          <w:rFonts w:cs="Arial"/>
          <w:bCs/>
          <w:sz w:val="28"/>
          <w:szCs w:val="28"/>
        </w:rPr>
        <w:t>муниципального района Республики Мордовия, авансовые платежи по контрактам (договорам) о поставке то</w:t>
      </w:r>
      <w:r>
        <w:rPr>
          <w:rFonts w:cs="Arial"/>
          <w:bCs/>
          <w:sz w:val="28"/>
          <w:szCs w:val="28"/>
        </w:rPr>
        <w:t xml:space="preserve">варов, выполнении работ, оказании услуг, заключаемым </w:t>
      </w:r>
      <w:r>
        <w:rPr>
          <w:rFonts w:cs="Arial"/>
          <w:bCs/>
          <w:color w:val="000000"/>
          <w:sz w:val="28"/>
          <w:szCs w:val="28"/>
        </w:rPr>
        <w:t xml:space="preserve">администрацией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color w:val="000000"/>
          <w:sz w:val="28"/>
          <w:szCs w:val="28"/>
        </w:rPr>
        <w:t xml:space="preserve"> городского поселения 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cs="Arial"/>
          <w:bCs/>
          <w:sz w:val="28"/>
          <w:szCs w:val="28"/>
        </w:rPr>
        <w:t>, бюджетные инвестиции юридическим лицам, предоставляемые в соответствии со статьей 80 Бюджетного к</w:t>
      </w:r>
      <w:r>
        <w:rPr>
          <w:rFonts w:cs="Arial"/>
          <w:bCs/>
          <w:sz w:val="28"/>
          <w:szCs w:val="28"/>
        </w:rPr>
        <w:t xml:space="preserve">одекса Российской Федерации, предоставляемые из бюджета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color w:val="000000"/>
          <w:sz w:val="28"/>
          <w:szCs w:val="28"/>
        </w:rPr>
        <w:t xml:space="preserve"> городского</w:t>
      </w:r>
      <w:r>
        <w:rPr>
          <w:rFonts w:cs="Arial"/>
          <w:bCs/>
          <w:sz w:val="28"/>
          <w:szCs w:val="28"/>
        </w:rPr>
        <w:t xml:space="preserve"> поселения  </w:t>
      </w:r>
      <w:proofErr w:type="spellStart"/>
      <w:r>
        <w:rPr>
          <w:rFonts w:cs="Arial"/>
          <w:bCs/>
          <w:color w:val="000000"/>
          <w:sz w:val="28"/>
          <w:szCs w:val="28"/>
        </w:rPr>
        <w:t>Торбеевского</w:t>
      </w:r>
      <w:proofErr w:type="spellEnd"/>
      <w:r>
        <w:rPr>
          <w:rFonts w:cs="Arial"/>
          <w:bCs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</w:t>
      </w:r>
      <w:proofErr w:type="gramEnd"/>
      <w:r>
        <w:rPr>
          <w:rFonts w:cs="Arial"/>
          <w:bCs/>
          <w:sz w:val="28"/>
          <w:szCs w:val="28"/>
        </w:rPr>
        <w:t xml:space="preserve"> </w:t>
      </w:r>
      <w:proofErr w:type="gramStart"/>
      <w:r>
        <w:rPr>
          <w:rFonts w:cs="Arial"/>
          <w:sz w:val="28"/>
          <w:szCs w:val="28"/>
        </w:rPr>
        <w:t>трансферты из республиканско</w:t>
      </w:r>
      <w:r>
        <w:rPr>
          <w:rFonts w:cs="Arial"/>
          <w:sz w:val="28"/>
          <w:szCs w:val="28"/>
        </w:rPr>
        <w:t xml:space="preserve">го бюджета Республики Мордовия, </w:t>
      </w:r>
      <w:proofErr w:type="spellStart"/>
      <w:r>
        <w:rPr>
          <w:rFonts w:cs="Arial"/>
          <w:sz w:val="28"/>
          <w:szCs w:val="28"/>
        </w:rPr>
        <w:t>софинансируемые</w:t>
      </w:r>
      <w:proofErr w:type="spellEnd"/>
      <w:r>
        <w:rPr>
          <w:rFonts w:cs="Arial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</w:t>
      </w:r>
      <w:r>
        <w:rPr>
          <w:rFonts w:cs="Arial"/>
          <w:bCs/>
          <w:sz w:val="28"/>
          <w:szCs w:val="28"/>
        </w:rPr>
        <w:t>, а также  авансовые платежи по контрактам (договорам) о поставке товаров, выполнении работ, оказании услуг, заключаемым</w:t>
      </w:r>
      <w:r>
        <w:rPr>
          <w:rFonts w:cs="Arial"/>
          <w:bCs/>
          <w:sz w:val="28"/>
          <w:szCs w:val="28"/>
        </w:rPr>
        <w:t xml:space="preserve">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>
        <w:rPr>
          <w:rFonts w:cs="Arial"/>
          <w:bCs/>
          <w:sz w:val="28"/>
          <w:szCs w:val="28"/>
        </w:rPr>
        <w:t xml:space="preserve"> </w:t>
      </w:r>
      <w:proofErr w:type="gramStart"/>
      <w:r>
        <w:rPr>
          <w:rFonts w:cs="Arial"/>
          <w:bCs/>
          <w:sz w:val="28"/>
          <w:szCs w:val="28"/>
        </w:rPr>
        <w:t>контрактов (к</w:t>
      </w:r>
      <w:r>
        <w:rPr>
          <w:rFonts w:cs="Arial"/>
          <w:bCs/>
          <w:sz w:val="28"/>
          <w:szCs w:val="28"/>
        </w:rPr>
        <w:t>онтрактов, договоров) о поставке товаров, выполнении работ, оказании услуг, договоров (соглашений) о предоставлении субсидий (бюджетных инвестиций).»</w:t>
      </w:r>
      <w:proofErr w:type="gramEnd"/>
    </w:p>
    <w:p w:rsidR="0097411D" w:rsidRDefault="00F93C6B">
      <w:pPr>
        <w:ind w:firstLine="720"/>
        <w:jc w:val="both"/>
        <w:rPr>
          <w:rFonts w:ascii="Arial" w:hAnsi="Arial" w:cs="Arial"/>
          <w:bCs/>
          <w:color w:val="000000"/>
          <w:highlight w:val="yellow"/>
        </w:rPr>
      </w:pPr>
      <w:r>
        <w:rPr>
          <w:rFonts w:cs="Arial"/>
          <w:bCs/>
          <w:color w:val="000000"/>
          <w:sz w:val="28"/>
          <w:szCs w:val="28"/>
        </w:rPr>
        <w:t>1.3. Статью 11 дополнить пунктом 13 следующего содержания:</w:t>
      </w:r>
    </w:p>
    <w:p w:rsidR="0097411D" w:rsidRDefault="00F93C6B">
      <w:pPr>
        <w:shd w:val="clear" w:color="auto" w:fill="FFFFFF"/>
        <w:spacing w:beforeAutospacing="1" w:after="0"/>
        <w:ind w:firstLine="709"/>
        <w:jc w:val="both"/>
        <w:rPr>
          <w:rFonts w:ascii="Arial" w:hAnsi="Arial" w:cs="Arial"/>
        </w:rPr>
      </w:pPr>
      <w:r>
        <w:rPr>
          <w:rFonts w:eastAsia="Times New Roman" w:cs="Arial"/>
          <w:color w:val="000000"/>
          <w:sz w:val="28"/>
          <w:szCs w:val="28"/>
          <w:lang w:eastAsia="ru-RU"/>
        </w:rPr>
        <w:t>«13. Положения части первой пункта 12 статьи 11</w:t>
      </w:r>
      <w:r>
        <w:rPr>
          <w:rFonts w:eastAsia="Times New Roman" w:cs="Arial"/>
          <w:color w:val="000000"/>
          <w:sz w:val="28"/>
          <w:szCs w:val="28"/>
          <w:lang w:eastAsia="ru-RU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</w:t>
      </w:r>
      <w:r>
        <w:rPr>
          <w:rFonts w:eastAsia="Times New Roman" w:cs="Arial"/>
          <w:color w:val="000000"/>
          <w:sz w:val="28"/>
          <w:szCs w:val="28"/>
          <w:lang w:eastAsia="ru-RU"/>
        </w:rPr>
        <w:t>24 годов</w:t>
      </w:r>
      <w:proofErr w:type="gramStart"/>
      <w:r>
        <w:rPr>
          <w:rFonts w:eastAsia="Times New Roman" w:cs="Arial"/>
          <w:color w:val="000000"/>
          <w:sz w:val="28"/>
          <w:szCs w:val="28"/>
          <w:lang w:eastAsia="ru-RU"/>
        </w:rPr>
        <w:t>.»</w:t>
      </w:r>
      <w:proofErr w:type="gramEnd"/>
    </w:p>
    <w:p w:rsidR="0097411D" w:rsidRDefault="00F93C6B">
      <w:pPr>
        <w:pStyle w:val="ab"/>
        <w:shd w:val="clear" w:color="auto" w:fill="FFFFFF"/>
        <w:spacing w:beforeAutospacing="1" w:after="0"/>
        <w:ind w:left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2. 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97411D" w:rsidRDefault="0097411D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97411D" w:rsidRDefault="0097411D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97411D" w:rsidRDefault="00F93C6B">
      <w:pPr>
        <w:pStyle w:val="ab"/>
        <w:shd w:val="clear" w:color="auto" w:fill="FFFFFF"/>
        <w:spacing w:beforeAutospacing="1" w:after="0"/>
        <w:ind w:left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97411D" w:rsidRDefault="00F93C6B">
      <w:pPr>
        <w:pStyle w:val="ab"/>
        <w:shd w:val="clear" w:color="auto" w:fill="FFFFFF"/>
        <w:spacing w:beforeAutospacing="1" w:after="0"/>
        <w:ind w:left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97411D" w:rsidRDefault="00F93C6B">
      <w:pPr>
        <w:pStyle w:val="ab"/>
        <w:shd w:val="clear" w:color="auto" w:fill="FFFFFF"/>
        <w:spacing w:beforeAutospacing="1" w:after="0"/>
        <w:ind w:left="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Республики Мордовия                                                                                О.В.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Сёмина</w:t>
      </w:r>
      <w:proofErr w:type="spellEnd"/>
    </w:p>
    <w:sectPr w:rsidR="0097411D">
      <w:pgSz w:w="11906" w:h="16838"/>
      <w:pgMar w:top="709" w:right="850" w:bottom="1099" w:left="11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11D"/>
    <w:rsid w:val="0097411D"/>
    <w:rsid w:val="00F9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2022-04-28T12:38:00Z</cp:lastPrinted>
  <dcterms:created xsi:type="dcterms:W3CDTF">2022-05-11T13:13:00Z</dcterms:created>
  <dcterms:modified xsi:type="dcterms:W3CDTF">2022-05-11T13:13:00Z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