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7252A0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7252A0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7252A0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7252A0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7252A0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7252A0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7252A0" w:rsidRDefault="005652A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7252A0">
        <w:rPr>
          <w:rFonts w:ascii="Times New Roman CYR" w:hAnsi="Times New Roman CYR" w:cs="Times New Roman CYR"/>
          <w:sz w:val="20"/>
          <w:szCs w:val="20"/>
        </w:rPr>
        <w:t>2</w:t>
      </w:r>
      <w:r w:rsidR="002220F1" w:rsidRPr="007252A0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7252A0">
        <w:rPr>
          <w:rFonts w:ascii="Times New Roman CYR" w:hAnsi="Times New Roman CYR" w:cs="Times New Roman CYR"/>
          <w:sz w:val="20"/>
          <w:szCs w:val="20"/>
        </w:rPr>
        <w:t>.</w:t>
      </w:r>
      <w:r w:rsidR="00E34EFF" w:rsidRPr="007252A0">
        <w:rPr>
          <w:rFonts w:ascii="Times New Roman CYR" w:hAnsi="Times New Roman CYR" w:cs="Times New Roman CYR"/>
          <w:sz w:val="20"/>
          <w:szCs w:val="20"/>
        </w:rPr>
        <w:t>0</w:t>
      </w:r>
      <w:r w:rsidRPr="007252A0">
        <w:rPr>
          <w:rFonts w:ascii="Times New Roman CYR" w:hAnsi="Times New Roman CYR" w:cs="Times New Roman CYR"/>
          <w:sz w:val="20"/>
          <w:szCs w:val="20"/>
        </w:rPr>
        <w:t>5</w:t>
      </w:r>
      <w:r w:rsidR="00AD68CF" w:rsidRPr="007252A0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7252A0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7252A0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7252A0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7252A0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5652A1" w:rsidRPr="007252A0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2</w:t>
      </w:r>
      <w:r w:rsidR="002220F1" w:rsidRPr="007252A0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9</w:t>
      </w:r>
    </w:p>
    <w:p w:rsidR="00AA2C01" w:rsidRPr="007252A0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7252A0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7252A0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7252A0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7252A0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7252A0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7252A0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7252A0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252A0" w:rsidRPr="007252A0" w:rsidRDefault="007252A0" w:rsidP="007252A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52A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ТОРБЕЕВСКОГО ГОРОДСКОГО ПОСЕЛЕНИЯ </w:t>
      </w:r>
    </w:p>
    <w:p w:rsidR="007252A0" w:rsidRPr="007252A0" w:rsidRDefault="007252A0" w:rsidP="007252A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52A0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252A0" w:rsidRPr="007252A0" w:rsidRDefault="007252A0" w:rsidP="007252A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52A0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252A0" w:rsidRPr="007252A0" w:rsidRDefault="007252A0" w:rsidP="007252A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52A0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7252A0" w:rsidRPr="007252A0" w:rsidRDefault="007252A0" w:rsidP="007252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От 26 мая 2022 г.                             </w:t>
      </w:r>
      <w:r w:rsidRPr="007252A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252A0">
        <w:rPr>
          <w:rFonts w:ascii="Times New Roman" w:hAnsi="Times New Roman" w:cs="Times New Roman"/>
          <w:sz w:val="28"/>
          <w:szCs w:val="28"/>
        </w:rPr>
        <w:t xml:space="preserve">                                          № 64</w:t>
      </w:r>
    </w:p>
    <w:p w:rsidR="007252A0" w:rsidRPr="007252A0" w:rsidRDefault="007252A0" w:rsidP="007252A0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7252A0" w:rsidRPr="007252A0" w:rsidRDefault="007252A0" w:rsidP="007252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2A0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Pr="007252A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7252A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252A0" w:rsidRPr="007252A0" w:rsidRDefault="007252A0" w:rsidP="007252A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2A0">
        <w:rPr>
          <w:rFonts w:ascii="Times New Roman" w:hAnsi="Times New Roman" w:cs="Times New Roman"/>
          <w:sz w:val="28"/>
          <w:szCs w:val="28"/>
        </w:rPr>
        <w:t xml:space="preserve">В соответствии с Трудовым кодексом Российской Федерации, </w:t>
      </w:r>
      <w:hyperlink r:id="rId5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2 марта 2007 г. N 25-ФЗ "О муниципальной службе в Российской Федерации", </w:t>
      </w:r>
      <w:hyperlink r:id="rId6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 "О регулировании отношений в сфере муниципальной службы":</w:t>
      </w:r>
      <w:proofErr w:type="gramEnd"/>
    </w:p>
    <w:p w:rsidR="007252A0" w:rsidRPr="007252A0" w:rsidRDefault="007252A0" w:rsidP="007252A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252A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системе управления охраной труда в Администрации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252A0" w:rsidRPr="007252A0" w:rsidRDefault="007252A0" w:rsidP="007252A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7252A0"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 в информационном бюллетене «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Торбеев</w:t>
      </w:r>
      <w:r w:rsidRPr="007252A0">
        <w:rPr>
          <w:rFonts w:ascii="Times New Roman" w:hAnsi="Times New Roman" w:cs="Times New Roman"/>
          <w:bCs/>
          <w:iCs/>
          <w:sz w:val="28"/>
          <w:szCs w:val="28"/>
        </w:rPr>
        <w:t>ский</w:t>
      </w:r>
      <w:proofErr w:type="spellEnd"/>
      <w:r w:rsidRPr="007252A0">
        <w:rPr>
          <w:rFonts w:ascii="Times New Roman" w:hAnsi="Times New Roman" w:cs="Times New Roman"/>
          <w:bCs/>
          <w:iCs/>
          <w:sz w:val="28"/>
          <w:szCs w:val="28"/>
        </w:rPr>
        <w:t xml:space="preserve"> вестник</w:t>
      </w:r>
      <w:r w:rsidRPr="007252A0"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252A0">
        <w:rPr>
          <w:rFonts w:ascii="Times New Roman" w:hAnsi="Times New Roman" w:cs="Times New Roman"/>
          <w:b/>
          <w:bCs/>
          <w:iCs/>
          <w:sz w:val="32"/>
          <w:szCs w:val="20"/>
        </w:rPr>
        <w:t xml:space="preserve"> </w:t>
      </w:r>
      <w:r w:rsidRPr="007252A0">
        <w:rPr>
          <w:rFonts w:ascii="Times New Roman" w:hAnsi="Times New Roman" w:cs="Times New Roman"/>
          <w:bCs/>
          <w:iCs/>
          <w:sz w:val="28"/>
          <w:szCs w:val="28"/>
        </w:rPr>
        <w:t xml:space="preserve">torbeevo.e-mordovia.ru на странице </w:t>
      </w:r>
      <w:proofErr w:type="spellStart"/>
      <w:r w:rsidRPr="007252A0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7252A0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7252A0" w:rsidRPr="007252A0" w:rsidRDefault="007252A0" w:rsidP="007252A0">
      <w:pPr>
        <w:spacing w:after="0"/>
        <w:ind w:firstLine="851"/>
        <w:jc w:val="both"/>
        <w:rPr>
          <w:rFonts w:ascii="Times New Roman" w:hAnsi="Times New Roman" w:cs="Times New Roman"/>
        </w:rPr>
      </w:pPr>
    </w:p>
    <w:p w:rsidR="007252A0" w:rsidRPr="007252A0" w:rsidRDefault="007252A0" w:rsidP="007252A0">
      <w:pPr>
        <w:spacing w:after="0"/>
        <w:ind w:firstLine="851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7252A0" w:rsidRPr="007252A0" w:rsidTr="00DD6A91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7252A0" w:rsidRPr="007252A0" w:rsidRDefault="007252A0" w:rsidP="007252A0">
            <w:pPr>
              <w:pStyle w:val="af1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7252A0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7252A0" w:rsidRPr="007252A0" w:rsidRDefault="007252A0" w:rsidP="007252A0">
            <w:pPr>
              <w:pStyle w:val="af1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52A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252A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7252A0" w:rsidRPr="007252A0" w:rsidRDefault="007252A0" w:rsidP="007252A0">
            <w:pPr>
              <w:pStyle w:val="af1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52A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252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7252A0" w:rsidRPr="007252A0" w:rsidRDefault="007252A0" w:rsidP="007252A0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7252A0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7252A0" w:rsidRPr="007252A0" w:rsidRDefault="007252A0" w:rsidP="007252A0">
            <w:pPr>
              <w:pStyle w:val="ad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252A0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  <w:p w:rsidR="007252A0" w:rsidRPr="007252A0" w:rsidRDefault="007252A0" w:rsidP="007252A0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2A0" w:rsidRPr="007252A0" w:rsidRDefault="007252A0" w:rsidP="007252A0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2A0" w:rsidRPr="007252A0" w:rsidRDefault="007252A0" w:rsidP="007252A0">
            <w:pPr>
              <w:spacing w:after="0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52A0" w:rsidRPr="007252A0" w:rsidRDefault="007252A0" w:rsidP="007252A0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color w:val="auto"/>
        </w:rPr>
      </w:pPr>
      <w:bookmarkStart w:id="2" w:name="sub_1000"/>
      <w:r w:rsidRPr="007252A0">
        <w:rPr>
          <w:rStyle w:val="af0"/>
          <w:rFonts w:ascii="Times New Roman" w:hAnsi="Times New Roman" w:cs="Times New Roman"/>
          <w:color w:val="auto"/>
        </w:rPr>
        <w:lastRenderedPageBreak/>
        <w:t>Приложение  </w:t>
      </w:r>
      <w:r w:rsidRPr="007252A0">
        <w:rPr>
          <w:rStyle w:val="af0"/>
          <w:rFonts w:ascii="Times New Roman" w:hAnsi="Times New Roman" w:cs="Times New Roman"/>
          <w:color w:val="auto"/>
        </w:rPr>
        <w:br/>
        <w:t xml:space="preserve">к Распоряжению администрации </w:t>
      </w:r>
    </w:p>
    <w:p w:rsidR="007252A0" w:rsidRPr="007252A0" w:rsidRDefault="007252A0" w:rsidP="007252A0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color w:val="auto"/>
        </w:rPr>
      </w:pPr>
      <w:proofErr w:type="spellStart"/>
      <w:r w:rsidRPr="007252A0">
        <w:rPr>
          <w:rStyle w:val="af0"/>
          <w:rFonts w:ascii="Times New Roman" w:hAnsi="Times New Roman" w:cs="Times New Roman"/>
          <w:color w:val="auto"/>
        </w:rPr>
        <w:t>Торбеевского</w:t>
      </w:r>
      <w:proofErr w:type="spellEnd"/>
      <w:r w:rsidRPr="007252A0">
        <w:rPr>
          <w:rStyle w:val="af0"/>
          <w:rFonts w:ascii="Times New Roman" w:hAnsi="Times New Roman" w:cs="Times New Roman"/>
          <w:color w:val="auto"/>
        </w:rPr>
        <w:t xml:space="preserve"> городского поселения</w:t>
      </w:r>
    </w:p>
    <w:p w:rsidR="007252A0" w:rsidRPr="007252A0" w:rsidRDefault="007252A0" w:rsidP="007252A0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color w:val="auto"/>
        </w:rPr>
      </w:pPr>
      <w:proofErr w:type="spellStart"/>
      <w:r w:rsidRPr="007252A0">
        <w:rPr>
          <w:rStyle w:val="af0"/>
          <w:rFonts w:ascii="Times New Roman" w:hAnsi="Times New Roman" w:cs="Times New Roman"/>
          <w:color w:val="auto"/>
        </w:rPr>
        <w:t>Торбеевского</w:t>
      </w:r>
      <w:proofErr w:type="spellEnd"/>
      <w:r w:rsidRPr="007252A0">
        <w:rPr>
          <w:rStyle w:val="af0"/>
          <w:rFonts w:ascii="Times New Roman" w:hAnsi="Times New Roman" w:cs="Times New Roman"/>
          <w:color w:val="auto"/>
        </w:rPr>
        <w:t xml:space="preserve"> муниципального района</w:t>
      </w:r>
    </w:p>
    <w:p w:rsidR="007252A0" w:rsidRPr="007252A0" w:rsidRDefault="007252A0" w:rsidP="007252A0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7252A0">
        <w:rPr>
          <w:rStyle w:val="af0"/>
          <w:rFonts w:ascii="Times New Roman" w:hAnsi="Times New Roman" w:cs="Times New Roman"/>
          <w:color w:val="auto"/>
        </w:rPr>
        <w:t xml:space="preserve">Республики Мордовия </w:t>
      </w:r>
    </w:p>
    <w:p w:rsidR="007252A0" w:rsidRPr="007252A0" w:rsidRDefault="007252A0" w:rsidP="007252A0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7252A0">
        <w:rPr>
          <w:rStyle w:val="af0"/>
          <w:rFonts w:ascii="Times New Roman" w:hAnsi="Times New Roman" w:cs="Times New Roman"/>
          <w:color w:val="auto"/>
        </w:rPr>
        <w:t xml:space="preserve">от </w:t>
      </w:r>
      <w:r w:rsidRPr="007252A0">
        <w:rPr>
          <w:rStyle w:val="af0"/>
          <w:rFonts w:ascii="Times New Roman" w:hAnsi="Times New Roman" w:cs="Times New Roman"/>
          <w:bCs/>
          <w:color w:val="auto"/>
        </w:rPr>
        <w:t xml:space="preserve">26 мая </w:t>
      </w:r>
      <w:r w:rsidRPr="007252A0">
        <w:rPr>
          <w:rStyle w:val="af0"/>
          <w:rFonts w:ascii="Times New Roman" w:hAnsi="Times New Roman" w:cs="Times New Roman"/>
          <w:color w:val="auto"/>
        </w:rPr>
        <w:t xml:space="preserve"> 2022 г. N </w:t>
      </w:r>
      <w:r w:rsidRPr="007252A0">
        <w:rPr>
          <w:rStyle w:val="af0"/>
          <w:rFonts w:ascii="Times New Roman" w:hAnsi="Times New Roman" w:cs="Times New Roman"/>
          <w:bCs/>
          <w:color w:val="auto"/>
        </w:rPr>
        <w:t>64</w:t>
      </w:r>
    </w:p>
    <w:bookmarkEnd w:id="2"/>
    <w:p w:rsidR="007252A0" w:rsidRPr="007252A0" w:rsidRDefault="007252A0" w:rsidP="007252A0">
      <w:pPr>
        <w:spacing w:after="0"/>
        <w:ind w:firstLine="851"/>
        <w:rPr>
          <w:rFonts w:ascii="Times New Roman" w:hAnsi="Times New Roman" w:cs="Times New Roman"/>
        </w:rPr>
      </w:pPr>
    </w:p>
    <w:p w:rsidR="007252A0" w:rsidRPr="007252A0" w:rsidRDefault="007252A0" w:rsidP="007252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2A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252A0" w:rsidRPr="007252A0" w:rsidRDefault="007252A0" w:rsidP="007252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2A0">
        <w:rPr>
          <w:rFonts w:ascii="Times New Roman" w:hAnsi="Times New Roman" w:cs="Times New Roman"/>
          <w:b/>
          <w:sz w:val="28"/>
          <w:szCs w:val="28"/>
        </w:rPr>
        <w:t>о системе управления охраной труда в Администрации</w:t>
      </w:r>
    </w:p>
    <w:p w:rsidR="007252A0" w:rsidRPr="007252A0" w:rsidRDefault="007252A0" w:rsidP="007252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252A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7252A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3" w:name="sub_100"/>
      <w:r w:rsidRPr="007252A0">
        <w:rPr>
          <w:rFonts w:ascii="Times New Roman" w:hAnsi="Times New Roman" w:cs="Times New Roman"/>
          <w:color w:val="auto"/>
        </w:rPr>
        <w:t>1. Общие положения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"/>
      <w:bookmarkEnd w:id="3"/>
      <w:r w:rsidRPr="007252A0">
        <w:rPr>
          <w:rFonts w:ascii="Times New Roman" w:hAnsi="Times New Roman" w:cs="Times New Roman"/>
          <w:sz w:val="28"/>
          <w:szCs w:val="28"/>
        </w:rPr>
        <w:t xml:space="preserve">1.1. Настоящее Положение о системе управления охраной труда (далее - Положение) разработано в соответствии с </w:t>
      </w:r>
      <w:hyperlink r:id="rId7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Трудовым кодексом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Примерным положением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о системе управления охраной труда, утв. </w:t>
      </w:r>
      <w:hyperlink r:id="rId9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РФ от 29 октября 2021 г. N 776н, Межгосударственным стандартом </w:t>
      </w:r>
      <w:hyperlink r:id="rId10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ГОСТ 12.0.230.1-2015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"Система стандартов безопасности труда. Системы управления охраной труда. Руководство по применению ГОСТ 12.0.230-2007", Межгосударственным стандартом </w:t>
      </w:r>
      <w:hyperlink r:id="rId11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ГОСТ 12.0.230-2007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"Система стандартов безопасности труда. Системы управления охраной труда. Общие требования".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2"/>
      <w:bookmarkEnd w:id="4"/>
      <w:r w:rsidRPr="007252A0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 xml:space="preserve">Положение разработано в целях соблюдения требований охраны труда посредством создания, внедрения и обеспечения функционирования системы управления охраной труда (далее - СУОТ) в Администрации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Администрация) путем разработки локальных нормативных актов, определяющих порядок функционирования СУОТ, разработки мер, направленных на создание безопасных условий труда, предотвращение производственного травматизма и профессиональной заболеваемости.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3"/>
      <w:bookmarkEnd w:id="5"/>
      <w:r w:rsidRPr="007252A0">
        <w:rPr>
          <w:rFonts w:ascii="Times New Roman" w:hAnsi="Times New Roman" w:cs="Times New Roman"/>
          <w:sz w:val="28"/>
          <w:szCs w:val="28"/>
        </w:rPr>
        <w:t>1.3. Положение устанавливает структуру и порядок функционирования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4"/>
      <w:bookmarkEnd w:id="6"/>
      <w:r w:rsidRPr="007252A0">
        <w:rPr>
          <w:rFonts w:ascii="Times New Roman" w:hAnsi="Times New Roman" w:cs="Times New Roman"/>
          <w:sz w:val="28"/>
          <w:szCs w:val="28"/>
        </w:rPr>
        <w:t>1.4. СУОТ является неотъемлемой частью управленческой и (или) производственной системы Администрации и представляет собой единство:</w:t>
      </w:r>
    </w:p>
    <w:bookmarkEnd w:id="7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организационной структуры управления Администрации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мероприятий, обеспечивающих функционирование СУОТ и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эффективностью работы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lastRenderedPageBreak/>
        <w:t>- 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5"/>
      <w:r w:rsidRPr="007252A0">
        <w:rPr>
          <w:rFonts w:ascii="Times New Roman" w:hAnsi="Times New Roman" w:cs="Times New Roman"/>
          <w:sz w:val="28"/>
          <w:szCs w:val="28"/>
        </w:rPr>
        <w:t>1.5. Разработка и внедрение СУОТ обеспечивают достижение согласно политике (стратегии) Администрации в области охраны труда ожидаемых результатов в области улучшения условий и охраны труда, которые включают в себя:</w:t>
      </w:r>
    </w:p>
    <w:bookmarkEnd w:id="8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постоянное улучшение показателей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соблюдение законодательных и иных норм;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достижение целей в области охраны труда.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6"/>
      <w:r w:rsidRPr="007252A0">
        <w:rPr>
          <w:rFonts w:ascii="Times New Roman" w:hAnsi="Times New Roman" w:cs="Times New Roman"/>
          <w:sz w:val="28"/>
          <w:szCs w:val="28"/>
        </w:rPr>
        <w:t>1.6. СУОТ разрабатывается в целях исключения и (или) минимизации профессиональных рисков в области охраны труда и управления указанными рисками (выявления опасностей, оценки уровней и снижения уровней профессиональных рисков), находящихся под управлением Главы Администрации, с учётом потребностей и ожиданий работников Администрации, а также других заинтересованных сторон.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7"/>
      <w:bookmarkEnd w:id="9"/>
      <w:r w:rsidRPr="007252A0">
        <w:rPr>
          <w:rFonts w:ascii="Times New Roman" w:hAnsi="Times New Roman" w:cs="Times New Roman"/>
          <w:sz w:val="28"/>
          <w:szCs w:val="28"/>
        </w:rPr>
        <w:t>1.7. Положения СУОТ распространяются на всех работников, работающих в Администрации в соответствии с трудовым законодательством Российской Федерации. В рамках СУОТ учитывается деятельность на всех рабочих местах Администрации.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8"/>
      <w:bookmarkEnd w:id="10"/>
      <w:r w:rsidRPr="007252A0">
        <w:rPr>
          <w:rFonts w:ascii="Times New Roman" w:hAnsi="Times New Roman" w:cs="Times New Roman"/>
          <w:sz w:val="28"/>
          <w:szCs w:val="28"/>
        </w:rPr>
        <w:t xml:space="preserve">1.8.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Установленные СУОТ положения по безопасности, относящиеся к нахождению и перемещению по объектам Администрации, распространяются на всех лиц, находящихся на территории, в зданиях и сооружениях Администрации, в том числе для представителей органов надзора и контроля и работников подрядных организаций, допущенных к выполнению работ и осуществлению иной деятельности на территории и объектах Администрации в соответствии с требованиями применяемых в организации нормативных правовых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актов.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работ.</w:t>
      </w:r>
    </w:p>
    <w:bookmarkEnd w:id="11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2A0">
        <w:rPr>
          <w:rFonts w:ascii="Times New Roman" w:hAnsi="Times New Roman" w:cs="Times New Roman"/>
          <w:sz w:val="28"/>
          <w:szCs w:val="28"/>
        </w:rPr>
        <w:t>В случае регулярного (не реже одного раза в год) заключения договора подряда разрабатывается и утверждается распорядительным документом Главы Администрации положение о допуске подрядных организаций к производству работ на территории Администрации, в котором будет указан необходимый перечень документов, представляемых перед допуском к работам, и правила организации таких работ.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12" w:name="sub_200"/>
      <w:r w:rsidRPr="007252A0">
        <w:rPr>
          <w:rFonts w:ascii="Times New Roman" w:hAnsi="Times New Roman" w:cs="Times New Roman"/>
          <w:color w:val="auto"/>
        </w:rPr>
        <w:lastRenderedPageBreak/>
        <w:t>2. Разработка и внедрение СУОТ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1"/>
      <w:bookmarkEnd w:id="12"/>
      <w:r w:rsidRPr="007252A0">
        <w:rPr>
          <w:rFonts w:ascii="Times New Roman" w:hAnsi="Times New Roman" w:cs="Times New Roman"/>
          <w:sz w:val="28"/>
          <w:szCs w:val="28"/>
        </w:rPr>
        <w:t>2.1. Политика (стратегия) в области охраны труда является:</w:t>
      </w:r>
    </w:p>
    <w:bookmarkEnd w:id="13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Распоряжение, в котором излагаются цели и мероприятия, направленные на сохранение жизни и здоровья работников;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публичной декларацией организации-работодателя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 с учётом мнения выборного органа первичной профсоюзной организации или иного уполномоченного работниками органа.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"/>
      <w:r w:rsidRPr="007252A0">
        <w:rPr>
          <w:rFonts w:ascii="Times New Roman" w:hAnsi="Times New Roman" w:cs="Times New Roman"/>
          <w:sz w:val="28"/>
          <w:szCs w:val="28"/>
        </w:rPr>
        <w:t>2.2. Политика (стратегия) по охране труда:</w:t>
      </w:r>
    </w:p>
    <w:bookmarkEnd w:id="14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на сохранение жизни и здоровья работников в процессе их трудовой деятельности;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на обеспечение безопасных условий труда, управление рисками производственного травматизма и профессиональной заболеваемости;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соответствует специфике экономической деятельности и организации работ у работодателя, особенностям профессиональных рисков и возможностям управления охраной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отражает цели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включает обязательства работодателя по устранению опасностей и снижению уровней профессиональных рисков на рабочих местах;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включает обязательство работодателя совершенствовать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учитывает мнение выборного органа первичной профсоюзной организации или иного уполномоченного работниками органа (при наличии).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3"/>
      <w:r w:rsidRPr="007252A0">
        <w:rPr>
          <w:rFonts w:ascii="Times New Roman" w:hAnsi="Times New Roman" w:cs="Times New Roman"/>
          <w:sz w:val="28"/>
          <w:szCs w:val="28"/>
        </w:rPr>
        <w:t>2.3. Политика (стратегия) по охране труда оценивается на актуальность и соответствие стратегическим задачам по охране труда и пересматривается в рамках оценки эффективности функционирования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4"/>
      <w:bookmarkEnd w:id="15"/>
      <w:r w:rsidRPr="007252A0">
        <w:rPr>
          <w:rFonts w:ascii="Times New Roman" w:hAnsi="Times New Roman" w:cs="Times New Roman"/>
          <w:sz w:val="28"/>
          <w:szCs w:val="28"/>
        </w:rPr>
        <w:t>2.4. Работодатель обеспечивает:</w:t>
      </w:r>
    </w:p>
    <w:bookmarkEnd w:id="16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предоставление ответственным лицам соответствующих полномочий для осуществления функций (обязанностей) в рамках функционирования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документирование и доведение до сведения работников на всех уровнях управления Администрацией информации об ответственных лицах и их полномочиях.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5"/>
      <w:r w:rsidRPr="007252A0">
        <w:rPr>
          <w:rFonts w:ascii="Times New Roman" w:hAnsi="Times New Roman" w:cs="Times New Roman"/>
          <w:sz w:val="28"/>
          <w:szCs w:val="28"/>
        </w:rPr>
        <w:t>2.5. Глава Администрации назначает работников, ответственных за соблюдение требований охраны труда,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СУОТ Администрации с учетом должностных и рабочих обязанностей. Данные полномочия доводятся до сведения работников на всех уровнях управления Администрацией.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6"/>
      <w:bookmarkEnd w:id="17"/>
      <w:r w:rsidRPr="007252A0">
        <w:rPr>
          <w:rFonts w:ascii="Times New Roman" w:hAnsi="Times New Roman" w:cs="Times New Roman"/>
          <w:sz w:val="28"/>
          <w:szCs w:val="28"/>
        </w:rPr>
        <w:lastRenderedPageBreak/>
        <w:t>2.6. Разработка, внедрение и поддержка процесс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7252A0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>) взаимодействия (консультаций) с работниками и их участия в разработке, планировании, внедрении мероприятий по улучшению условий и охраны труда обеспечивается, в том числе с учетом:</w:t>
      </w:r>
    </w:p>
    <w:bookmarkEnd w:id="18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определения механизмов, времени и ресурсов для участия работников в обеспечении безопасности на своих рабочих местах;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обеспечения своевременного доступа к четкой, понятной и актуальной информации по вопросам функционирования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определения и устранения (минимизации) препятствий для участия работников в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7"/>
      <w:r w:rsidRPr="007252A0">
        <w:rPr>
          <w:rFonts w:ascii="Times New Roman" w:hAnsi="Times New Roman" w:cs="Times New Roman"/>
          <w:sz w:val="28"/>
          <w:szCs w:val="28"/>
        </w:rPr>
        <w:t>2.7. Управление охраной труда осуществляется при непосредственном участии работников и (или) уполномоченных ими представителей (представительных органов), в том числе в рамках деятельности комитета (комиссии) по охране труда работодателя (при наличии) или уполномоченных (доверенных) лиц по охране труда.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8"/>
      <w:bookmarkEnd w:id="19"/>
      <w:r w:rsidRPr="007252A0">
        <w:rPr>
          <w:rFonts w:ascii="Times New Roman" w:hAnsi="Times New Roman" w:cs="Times New Roman"/>
          <w:sz w:val="28"/>
          <w:szCs w:val="28"/>
        </w:rPr>
        <w:t>2.8. В целях реализации механизмов консультаций и взаимодействия по охране труда обеспечиваются координация и взаимодействие по охране труда с работниками и (или) их уполномоченными представителями по следующим вопросам:</w:t>
      </w:r>
    </w:p>
    <w:bookmarkEnd w:id="20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установление (определение) потребностей и ожиданий работников в рамках построения, развития и функционирования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установление целей в области охраны труда и планирование их достижения;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выявление опасностей, оценка уровня профессиональных рисков и план мероприятий по управлению профессиональными рисками и улучшению условий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определение и закрепление в действующих локальных нормативных актах Администрации функциональных (в том объеме, в котором это применимо) обязанностей, ответственности и полномочий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установление (определение) механизмов консультирования и взаимодействия с работниками и (или) их уполномоченными представителями, а также их участия при обсуждении и решении вопросов по охране труда.</w:t>
      </w:r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21" w:name="sub_300"/>
      <w:r w:rsidRPr="007252A0">
        <w:rPr>
          <w:rFonts w:ascii="Times New Roman" w:hAnsi="Times New Roman" w:cs="Times New Roman"/>
          <w:color w:val="auto"/>
        </w:rPr>
        <w:t>3. Планирование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01"/>
      <w:bookmarkEnd w:id="21"/>
      <w:r w:rsidRPr="007252A0">
        <w:rPr>
          <w:rFonts w:ascii="Times New Roman" w:hAnsi="Times New Roman" w:cs="Times New Roman"/>
          <w:sz w:val="28"/>
          <w:szCs w:val="28"/>
        </w:rPr>
        <w:t>3.1. При планировании СУОТ определяются и принимаются во внимание профессиональные риски, требующие принятия мер в целях предотвращения или уменьшения нежелательных последствий возможных нарушений положений СУОТ по безопасности.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02"/>
      <w:bookmarkEnd w:id="22"/>
      <w:r w:rsidRPr="007252A0">
        <w:rPr>
          <w:rFonts w:ascii="Times New Roman" w:hAnsi="Times New Roman" w:cs="Times New Roman"/>
          <w:sz w:val="28"/>
          <w:szCs w:val="28"/>
        </w:rPr>
        <w:lastRenderedPageBreak/>
        <w:t xml:space="preserve">3.2. Управление профессиональными рисками представляет собой комплекс взаимосвязанных мероприятий и процедур, являющихся элементами системы управления охраной труда и включающих в себя выявление опасностей, оценку профессиональных рисков (далее -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ОПР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>) и применение мер по снижению уровней профессиональных рисков или недопущению повышения их уровней, контроль и пересмотр выявленных профессиональных рисков.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03"/>
      <w:bookmarkEnd w:id="23"/>
      <w:r w:rsidRPr="007252A0">
        <w:rPr>
          <w:rFonts w:ascii="Times New Roman" w:hAnsi="Times New Roman" w:cs="Times New Roman"/>
          <w:sz w:val="28"/>
          <w:szCs w:val="28"/>
        </w:rPr>
        <w:t>3.3. Выявление (идентификация) опасностей, представляющих угрозу жизни и здоровью работников, и составление их перечня (реестра) проводится с учетом рекомендаций по классификации, обнаружению, распознаванию и описанию опасностей.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04"/>
      <w:bookmarkEnd w:id="24"/>
      <w:r w:rsidRPr="007252A0">
        <w:rPr>
          <w:rFonts w:ascii="Times New Roman" w:hAnsi="Times New Roman" w:cs="Times New Roman"/>
          <w:sz w:val="28"/>
          <w:szCs w:val="28"/>
        </w:rPr>
        <w:t xml:space="preserve">3.4.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Анализ и упорядочивание всех выявленных опасностей осуществляются исходя из приоритета необходимости исключения, снижения или поддержания на приемлемом уровне создаваемых ими профессиональных рисков с учетом не только штатных (нормальных) условий своей деятельности, но и случаев возможных отклонений в работе, в том числе связанных с возможными авариями и инцидентами на рабочих местах и подконтрольных работодателю объектах.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05"/>
      <w:bookmarkEnd w:id="25"/>
      <w:r w:rsidRPr="007252A0">
        <w:rPr>
          <w:rFonts w:ascii="Times New Roman" w:hAnsi="Times New Roman" w:cs="Times New Roman"/>
          <w:sz w:val="28"/>
          <w:szCs w:val="28"/>
        </w:rPr>
        <w:t>3.5. Оценка уровня профессиональных рисков, связанных с выявленными опасностями, осуществляется для всех выявленных (идентифицированных) опасностей.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06"/>
      <w:bookmarkEnd w:id="26"/>
      <w:r w:rsidRPr="007252A0">
        <w:rPr>
          <w:rFonts w:ascii="Times New Roman" w:hAnsi="Times New Roman" w:cs="Times New Roman"/>
          <w:sz w:val="28"/>
          <w:szCs w:val="28"/>
        </w:rPr>
        <w:t>3.6. Методы оценки уровня профессиональных рисков Администрация определяет с учетом характера своей деятельности и рекомендаций по выбору методов оценки уровня профессиональных рисков, выявленных (идентифицированных) опасностей.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07"/>
      <w:bookmarkEnd w:id="27"/>
      <w:r w:rsidRPr="007252A0">
        <w:rPr>
          <w:rFonts w:ascii="Times New Roman" w:hAnsi="Times New Roman" w:cs="Times New Roman"/>
          <w:sz w:val="28"/>
          <w:szCs w:val="28"/>
        </w:rPr>
        <w:t>3.7. Выбор метода и сложность процедуры оценки уровня профессиональных рисков осуществляются по результатам выявленных опасностей, а также особенностями и сложностью производственных процессов, осуществляемых у работодателя.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08"/>
      <w:bookmarkEnd w:id="28"/>
      <w:r w:rsidRPr="007252A0">
        <w:rPr>
          <w:rFonts w:ascii="Times New Roman" w:hAnsi="Times New Roman" w:cs="Times New Roman"/>
          <w:sz w:val="28"/>
          <w:szCs w:val="28"/>
        </w:rPr>
        <w:t>3.8. Для выявления (идентификации) опасностей и оценки уровней профессиональных рисков может привлекаться независимая организация, обладающая необходимой компетенцией.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309"/>
      <w:bookmarkEnd w:id="29"/>
      <w:r w:rsidRPr="007252A0">
        <w:rPr>
          <w:rFonts w:ascii="Times New Roman" w:hAnsi="Times New Roman" w:cs="Times New Roman"/>
          <w:sz w:val="28"/>
          <w:szCs w:val="28"/>
        </w:rPr>
        <w:t>3.9. Администрация обеспечивает систематическое выявление опасностей и профессиональных рисков, их регулярный анализ и оценку.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10"/>
      <w:bookmarkEnd w:id="30"/>
      <w:r w:rsidRPr="007252A0">
        <w:rPr>
          <w:rFonts w:ascii="Times New Roman" w:hAnsi="Times New Roman" w:cs="Times New Roman"/>
          <w:sz w:val="28"/>
          <w:szCs w:val="28"/>
        </w:rPr>
        <w:t>3.10. Меры управления профессиональными рисками (мероприятия по охране труда) направляются на исключение выявленных в Администрации опасностей или снижение уровня профессионального риска.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311"/>
      <w:bookmarkEnd w:id="31"/>
      <w:r w:rsidRPr="007252A0">
        <w:rPr>
          <w:rFonts w:ascii="Times New Roman" w:hAnsi="Times New Roman" w:cs="Times New Roman"/>
          <w:sz w:val="28"/>
          <w:szCs w:val="28"/>
        </w:rPr>
        <w:t xml:space="preserve">3.11. Примерный перечень опасностей, их причин (источников), а также мер управления/контроля рисков приведен в </w:t>
      </w:r>
      <w:hyperlink r:id="rId12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приложении N 1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к Примерному положению о системе управления охраной труда, утвержденному </w:t>
      </w:r>
      <w:hyperlink r:id="rId13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Министерства труда от социальной защиты Российской Федерации от 29 </w:t>
      </w:r>
      <w:r w:rsidRPr="007252A0">
        <w:rPr>
          <w:rFonts w:ascii="Times New Roman" w:hAnsi="Times New Roman" w:cs="Times New Roman"/>
          <w:sz w:val="28"/>
          <w:szCs w:val="28"/>
        </w:rPr>
        <w:lastRenderedPageBreak/>
        <w:t>октября 2021 г. N 776н. Глава Администрации вправе изменять перечень указанных опасностей или включать в него дополнительные опасности, исходя из специфики своей деятельности.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12"/>
      <w:bookmarkEnd w:id="32"/>
      <w:r w:rsidRPr="007252A0">
        <w:rPr>
          <w:rFonts w:ascii="Times New Roman" w:hAnsi="Times New Roman" w:cs="Times New Roman"/>
          <w:sz w:val="28"/>
          <w:szCs w:val="28"/>
        </w:rPr>
        <w:t>3.12. При разработке, внедрении, поддержании и постоянном улучшении СУОТ Администрация учитывает относящиеся к его деятельности государственные нормативные требования охраны труда.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313"/>
      <w:bookmarkEnd w:id="33"/>
      <w:r w:rsidRPr="007252A0">
        <w:rPr>
          <w:rFonts w:ascii="Times New Roman" w:hAnsi="Times New Roman" w:cs="Times New Roman"/>
          <w:sz w:val="28"/>
          <w:szCs w:val="28"/>
        </w:rPr>
        <w:t>3.13. Планирование направлено на определение необходимого перечня мероприятий по охране труда, проводимых в рамках функционирования процессов (процедур)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14"/>
      <w:bookmarkEnd w:id="34"/>
      <w:r w:rsidRPr="007252A0">
        <w:rPr>
          <w:rFonts w:ascii="Times New Roman" w:hAnsi="Times New Roman" w:cs="Times New Roman"/>
          <w:sz w:val="28"/>
          <w:szCs w:val="28"/>
        </w:rPr>
        <w:t>3.14. В Плане мероприятий по охране труда Администрация указываются следующие примерные сведения:</w:t>
      </w:r>
    </w:p>
    <w:bookmarkEnd w:id="35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наименование мероприятий;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ожидаемый результат по каждому мероприятию;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сроки реализации по каждому мероприятию;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ответственные лица за реализацию мероприятий;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выделяемые ресурсы и источники финансирования мероприятий.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315"/>
      <w:r w:rsidRPr="007252A0">
        <w:rPr>
          <w:rFonts w:ascii="Times New Roman" w:hAnsi="Times New Roman" w:cs="Times New Roman"/>
          <w:sz w:val="28"/>
          <w:szCs w:val="28"/>
        </w:rPr>
        <w:t>3.15. При составлении Плана мероприятий по охране труда организации работодатель руководствуется примерным перечнем мероприятий по улучшению условий и охраны труда и снижению уровней профессиональных рисков.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316"/>
      <w:bookmarkEnd w:id="36"/>
      <w:r w:rsidRPr="007252A0">
        <w:rPr>
          <w:rFonts w:ascii="Times New Roman" w:hAnsi="Times New Roman" w:cs="Times New Roman"/>
          <w:sz w:val="28"/>
          <w:szCs w:val="28"/>
        </w:rPr>
        <w:t>3.16. Планирование мероприятий по охране труда учитывает изменения, которые влияют на функционирование СУОТ, включая:</w:t>
      </w:r>
    </w:p>
    <w:bookmarkEnd w:id="37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изменения в нормативных правовых актах, содержащих государственные нормативные требования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изменения в условиях труда работников (результатах специальной оценки условий труда (СОУТ и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ОПР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)); 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внедрение новой продукции, услуг и процессов или изменение существующих продукции, услуг и процессов, сопровождающихся изменением расположения рабочих мест и производственной среды (здания и сооружения, оборудование, технологические процессы, инструменты, материалы и сырье).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317"/>
      <w:r w:rsidRPr="007252A0">
        <w:rPr>
          <w:rFonts w:ascii="Times New Roman" w:hAnsi="Times New Roman" w:cs="Times New Roman"/>
          <w:sz w:val="28"/>
          <w:szCs w:val="28"/>
        </w:rPr>
        <w:t>3.17. При планировании мероприятий по охране труда с целью достижения поставленных целей СУОТ наряду с государственными нормативными требованиями по охране труда учитывается имеющийся передовой опыт, финансовые, производственные (функциональные) возможности.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318"/>
      <w:bookmarkEnd w:id="38"/>
      <w:r w:rsidRPr="007252A0">
        <w:rPr>
          <w:rFonts w:ascii="Times New Roman" w:hAnsi="Times New Roman" w:cs="Times New Roman"/>
          <w:sz w:val="28"/>
          <w:szCs w:val="28"/>
        </w:rPr>
        <w:t>3.18. Цели в области охраны труда устанавливаются для достижения конкретных результатов, согласующихся с Политикой (стратегией) по охране труда.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319"/>
      <w:bookmarkEnd w:id="39"/>
      <w:r w:rsidRPr="007252A0">
        <w:rPr>
          <w:rFonts w:ascii="Times New Roman" w:hAnsi="Times New Roman" w:cs="Times New Roman"/>
          <w:sz w:val="28"/>
          <w:szCs w:val="28"/>
        </w:rPr>
        <w:lastRenderedPageBreak/>
        <w:t xml:space="preserve">3.19. Принятые цели по охране труда рекомендуется достигать путем реализации процедур и комплекса мероприятий, предусмотренных </w:t>
      </w:r>
      <w:hyperlink w:anchor="sub_200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разделом 2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320"/>
      <w:bookmarkEnd w:id="40"/>
      <w:r w:rsidRPr="007252A0">
        <w:rPr>
          <w:rFonts w:ascii="Times New Roman" w:hAnsi="Times New Roman" w:cs="Times New Roman"/>
          <w:sz w:val="28"/>
          <w:szCs w:val="28"/>
        </w:rPr>
        <w:t>3.20. Цели по охране труда определяются с учетом специфики производственной деятельности организации, размера (численности работников, структурных подразделений), показателей по условиям труда и профессиональным рискам, наличия несчастных случаев и профессиональных заболеваний.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321"/>
      <w:bookmarkEnd w:id="41"/>
      <w:r w:rsidRPr="007252A0">
        <w:rPr>
          <w:rFonts w:ascii="Times New Roman" w:hAnsi="Times New Roman" w:cs="Times New Roman"/>
          <w:sz w:val="28"/>
          <w:szCs w:val="28"/>
        </w:rPr>
        <w:t>3.21. При выборе целей в области охраны труда учитываются их характеристики, в том числе:</w:t>
      </w:r>
    </w:p>
    <w:bookmarkEnd w:id="42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возможность измерения (если практически осуществимо) или оценки их достижения;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возможность учета: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3211"/>
      <w:r w:rsidRPr="007252A0">
        <w:rPr>
          <w:rFonts w:ascii="Times New Roman" w:hAnsi="Times New Roman" w:cs="Times New Roman"/>
          <w:sz w:val="28"/>
          <w:szCs w:val="28"/>
        </w:rPr>
        <w:t>1) применимых норм;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3212"/>
      <w:bookmarkEnd w:id="43"/>
      <w:r w:rsidRPr="007252A0">
        <w:rPr>
          <w:rFonts w:ascii="Times New Roman" w:hAnsi="Times New Roman" w:cs="Times New Roman"/>
          <w:sz w:val="28"/>
          <w:szCs w:val="28"/>
        </w:rPr>
        <w:t>2) результатов оценки рисков;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5629"/>
      <w:bookmarkEnd w:id="44"/>
      <w:r w:rsidRPr="007252A0">
        <w:rPr>
          <w:rFonts w:ascii="Times New Roman" w:hAnsi="Times New Roman" w:cs="Times New Roman"/>
          <w:sz w:val="28"/>
          <w:szCs w:val="28"/>
        </w:rPr>
        <w:t>3) результатов консультаций с работниками и, при их наличии, представителями работников.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322"/>
      <w:bookmarkEnd w:id="45"/>
      <w:r w:rsidRPr="007252A0">
        <w:rPr>
          <w:rFonts w:ascii="Times New Roman" w:hAnsi="Times New Roman" w:cs="Times New Roman"/>
          <w:sz w:val="28"/>
          <w:szCs w:val="28"/>
        </w:rPr>
        <w:t>3.22. Глава Администрации, по необходимости, ежегодно пересматривает цели в области охраны труда, исходя из результатов оценки эффективности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323"/>
      <w:bookmarkEnd w:id="46"/>
      <w:r w:rsidRPr="007252A0">
        <w:rPr>
          <w:rFonts w:ascii="Times New Roman" w:hAnsi="Times New Roman" w:cs="Times New Roman"/>
          <w:sz w:val="28"/>
          <w:szCs w:val="28"/>
        </w:rPr>
        <w:t>3.23. При планировании достижения целей Глава Администрации определяет:</w:t>
      </w:r>
    </w:p>
    <w:bookmarkEnd w:id="47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необходимые ресурсы;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ответственных лиц;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сроки достижения целей (долгосрочные и краткосрочные);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способы и показатели оценки уровня достижения целей;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влияние поставленных целей в области охраны труда на бизнес-процессы организации.</w:t>
      </w:r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48" w:name="sub_400"/>
      <w:r w:rsidRPr="007252A0">
        <w:rPr>
          <w:rFonts w:ascii="Times New Roman" w:hAnsi="Times New Roman" w:cs="Times New Roman"/>
          <w:color w:val="auto"/>
        </w:rPr>
        <w:t>4. Обеспечение функционирования СУОТ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401"/>
      <w:bookmarkEnd w:id="48"/>
      <w:r w:rsidRPr="007252A0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При планировании и реализации мероприятий по охране труда с целью достижения поставленных целей СУОТ Глава Администрации при соблюдении государственных нормативных требований охраны труда использует передовой отечественный и зарубежный опыт работы по улучшению условий и охраны труда, свои финансовые, производственные (функциональные) возможности, а также учитывает возможные требования со стороны внешних заинтересованных сторон.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402"/>
      <w:bookmarkEnd w:id="49"/>
      <w:r w:rsidRPr="007252A0">
        <w:rPr>
          <w:rFonts w:ascii="Times New Roman" w:hAnsi="Times New Roman" w:cs="Times New Roman"/>
          <w:sz w:val="28"/>
          <w:szCs w:val="28"/>
        </w:rPr>
        <w:t>4.2. Для обеспечения функционирования СУОТ Глава Администрации:</w:t>
      </w:r>
    </w:p>
    <w:bookmarkEnd w:id="50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lastRenderedPageBreak/>
        <w:t>- определяет необходимые компетенции работников, которые влияют или могут влиять на безопасность производственных процессов (включая положения профессиональных стандартов);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обеспечивает подготовку работников в области выявления опасностей при выполнении работ и реализации мер реагирования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>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обеспечивает непрерывную подготовку и повышение квалификации работников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документирует информацию об обучении и повышении квалификации работников в области охраны труда.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403"/>
      <w:r w:rsidRPr="007252A0">
        <w:rPr>
          <w:rFonts w:ascii="Times New Roman" w:hAnsi="Times New Roman" w:cs="Times New Roman"/>
          <w:sz w:val="28"/>
          <w:szCs w:val="28"/>
        </w:rPr>
        <w:t>4.3. Организация процесса обучения и проверки знаний требований охраны труда осуществляется Администрацией в соответствии с нормами трудового законодательства.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404"/>
      <w:bookmarkEnd w:id="51"/>
      <w:r w:rsidRPr="007252A0">
        <w:rPr>
          <w:rFonts w:ascii="Times New Roman" w:hAnsi="Times New Roman" w:cs="Times New Roman"/>
          <w:sz w:val="28"/>
          <w:szCs w:val="28"/>
        </w:rPr>
        <w:t>4.4. В рамках СУОТ специалист, ответственный за охрану труда информирует работников:</w:t>
      </w:r>
    </w:p>
    <w:bookmarkEnd w:id="52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 политике и целях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 системе стимулирования за соблюдение государственных нормативных требований охраны труда и об ответственности за их нарушение;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 результатах расследования несчастных случаев на производстве и микротравм (микроповреждений);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 опасностях и рисках на своих рабочих местах, а также разработанных в их отношении мерах управления.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405"/>
      <w:r w:rsidRPr="007252A0">
        <w:rPr>
          <w:rFonts w:ascii="Times New Roman" w:hAnsi="Times New Roman" w:cs="Times New Roman"/>
          <w:sz w:val="28"/>
          <w:szCs w:val="28"/>
        </w:rPr>
        <w:t>4.5. Порядок информирования работников и порядок взаимодействия с работниками Глава Администрации устанавливает с учетом специфики деятельности организации, с учетом форм (способов) и рекомендаций по размещению Администрацией информационных материалов в целях информирования работников об их трудовых правах, включая права на безопасные условия и охрану труда, и примерного перечня таких информационных материалов.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406"/>
      <w:bookmarkEnd w:id="53"/>
      <w:r w:rsidRPr="007252A0">
        <w:rPr>
          <w:rFonts w:ascii="Times New Roman" w:hAnsi="Times New Roman" w:cs="Times New Roman"/>
          <w:sz w:val="28"/>
          <w:szCs w:val="28"/>
        </w:rPr>
        <w:t>4.6. При информировании работников учитываются следующие формы доведения информации:</w:t>
      </w:r>
    </w:p>
    <w:bookmarkEnd w:id="54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включение соответствующих положений в трудовой договор работника;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ознакомление работника с результатами специальной оценки условий труда и оценки профессиональных рисков;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проведение совещаний, круглых столов, семинаров, конференций, встреч и переговоров заинтересованных сторон;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изготовление и распространение аудиовизуальной продукции - информационных бюллетеней, плакатов, иной печатной продукции, видео- и аудиоматериалов;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использование информационных ресурсов в информационно-телекоммуникационной сети "Интернет";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lastRenderedPageBreak/>
        <w:t>- размещение соответствующей информации в общедоступных местах;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проведение инструктажей, размещение стендов с необходимой информацией.</w:t>
      </w:r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55" w:name="sub_500"/>
      <w:r w:rsidRPr="007252A0">
        <w:rPr>
          <w:rFonts w:ascii="Times New Roman" w:hAnsi="Times New Roman" w:cs="Times New Roman"/>
          <w:color w:val="auto"/>
        </w:rPr>
        <w:t>5. Функционирование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501"/>
      <w:bookmarkEnd w:id="55"/>
      <w:r w:rsidRPr="007252A0">
        <w:rPr>
          <w:rFonts w:ascii="Times New Roman" w:hAnsi="Times New Roman" w:cs="Times New Roman"/>
          <w:sz w:val="28"/>
          <w:szCs w:val="28"/>
        </w:rPr>
        <w:t>5.1. Основными процессами по охране труда являются:</w:t>
      </w:r>
    </w:p>
    <w:bookmarkEnd w:id="56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специальная оценка условий труда (далее - СОУТ); 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оценка профессиональных рисков (далее -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ОПР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>);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процессы, направленные на обеспечение допуска работника к самостоятельной работе: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проведение медицинских осмотров и освидетельствований работников;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проведение обучения работников;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обеспечение работников средствами индивидуальной защиты (далее -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СИЗ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>);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процессы, направленные на обеспечение безопасной производственной среды в рамках функционирования процессов в организации: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обеспечение безопасности работников при эксплуатации зданий и сооружений;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обеспечение безопасности работников при эксплуатации оборудования;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сопутствующие процессы по охране труда: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санитарно-бытовое обеспечение работников;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обеспечение соответствующих режимов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обеспечение социального страхования работников;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взаимодействие с государственными надзорными органами, органами исполнительной власти и профсоюзного контроля;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процессы реагирования на ситуации: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реагирование на аварийные ситуации;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реагирование на несчастные случаи;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реагирование на профессиональные заболевания.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502"/>
      <w:r w:rsidRPr="007252A0">
        <w:rPr>
          <w:rFonts w:ascii="Times New Roman" w:hAnsi="Times New Roman" w:cs="Times New Roman"/>
          <w:sz w:val="28"/>
          <w:szCs w:val="28"/>
        </w:rPr>
        <w:t xml:space="preserve">5.2. Процессы СОУТ и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ОПР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являются базовыми процессами СУОТ организации. По результатам СОУТ и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ОПР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формируется и корректируется реализация других процессов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503"/>
      <w:bookmarkEnd w:id="57"/>
      <w:r w:rsidRPr="007252A0">
        <w:rPr>
          <w:rFonts w:ascii="Times New Roman" w:hAnsi="Times New Roman" w:cs="Times New Roman"/>
          <w:sz w:val="28"/>
          <w:szCs w:val="28"/>
        </w:rPr>
        <w:t>5.3. Основными процессами и процедурами, устанавливающими порядок действий, направленных на обеспечение функционирования процессов и СУОТ в целом, являются:</w:t>
      </w:r>
    </w:p>
    <w:bookmarkEnd w:id="58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планирование мероприятий по охране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выполнение мероприятий по охране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lastRenderedPageBreak/>
        <w:t>- контроль планирования и выполнения мероприятий по охране труда, анализ по результатам контроля;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формирование корректирующих действий по совершенствованию функционирования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управление документами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информирование работников и взаимодействие с ними;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распределение обязанностей для обеспечения функционирования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504"/>
      <w:r w:rsidRPr="007252A0">
        <w:rPr>
          <w:rFonts w:ascii="Times New Roman" w:hAnsi="Times New Roman" w:cs="Times New Roman"/>
          <w:sz w:val="28"/>
          <w:szCs w:val="28"/>
        </w:rPr>
        <w:t>5.4. Реагирование на несчастные случаи (включая несчастные случаи при возникновении аварийной ситуации) направлено на достижение следующей основной цели СУОТ - проведения профилактических мероприятий по отработке действий работников при возникновении таких ситуаций, расследования причин их возникновения, а также их устранения.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505"/>
      <w:bookmarkEnd w:id="59"/>
      <w:r w:rsidRPr="007252A0">
        <w:rPr>
          <w:rFonts w:ascii="Times New Roman" w:hAnsi="Times New Roman" w:cs="Times New Roman"/>
          <w:sz w:val="28"/>
          <w:szCs w:val="28"/>
        </w:rPr>
        <w:t xml:space="preserve">5.5. Процесс реагирования на указанные в </w:t>
      </w:r>
      <w:hyperlink w:anchor="sub_501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п. 5.1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события включает в себя следующие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подпроцессы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>:</w:t>
      </w:r>
    </w:p>
    <w:bookmarkEnd w:id="60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реагирование на несчастные случаи;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расследование несчастных случаев.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Порядок реагирования на несчастные случаи, а также порядок их расследования устанавливаются Администрацией с учетом специфики деятельности.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506"/>
      <w:r w:rsidRPr="007252A0">
        <w:rPr>
          <w:rFonts w:ascii="Times New Roman" w:hAnsi="Times New Roman" w:cs="Times New Roman"/>
          <w:sz w:val="28"/>
          <w:szCs w:val="28"/>
        </w:rPr>
        <w:t xml:space="preserve">5.6. Исходными данными для реализации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подпроцесса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реагирования на несчастные случаи является перечень возможных аварийных ситуаций в организации, а </w:t>
      </w:r>
      <w:proofErr w:type="spellStart"/>
      <w:r w:rsidRPr="007252A0">
        <w:rPr>
          <w:rFonts w:ascii="Times New Roman" w:hAnsi="Times New Roman" w:cs="Times New Roman"/>
          <w:sz w:val="28"/>
          <w:szCs w:val="28"/>
        </w:rPr>
        <w:t>подпроцесса</w:t>
      </w:r>
      <w:proofErr w:type="spellEnd"/>
      <w:r w:rsidRPr="007252A0">
        <w:rPr>
          <w:rFonts w:ascii="Times New Roman" w:hAnsi="Times New Roman" w:cs="Times New Roman"/>
          <w:sz w:val="28"/>
          <w:szCs w:val="28"/>
        </w:rPr>
        <w:t xml:space="preserve"> расследования несчастных случаев - вся информация, имеющая отношение к данному событию.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507"/>
      <w:bookmarkEnd w:id="61"/>
      <w:r w:rsidRPr="007252A0">
        <w:rPr>
          <w:rFonts w:ascii="Times New Roman" w:hAnsi="Times New Roman" w:cs="Times New Roman"/>
          <w:sz w:val="28"/>
          <w:szCs w:val="28"/>
        </w:rPr>
        <w:t xml:space="preserve">5.7.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С целью своевременного определения причин возникновения несчастных случаев и профессиональных заболеваний, в том числе микроповреждений (микротравм), Администрация, исходя из специфики своей деятельности, действующих государственных нормативных требований охраны труда, требований иных применяемых им нормативных правовых актов, утверждаемых уполномоченными федеральными органами исполнительной власти, и своих локальных нормативных актов, обеспечивает проведение расследования несчастных случаев и профессиональных заболеваний, а также оформление отчетных документов.</w:t>
      </w:r>
      <w:proofErr w:type="gramEnd"/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63" w:name="sub_600"/>
      <w:bookmarkEnd w:id="62"/>
      <w:r w:rsidRPr="007252A0">
        <w:rPr>
          <w:rFonts w:ascii="Times New Roman" w:hAnsi="Times New Roman" w:cs="Times New Roman"/>
          <w:color w:val="auto"/>
        </w:rPr>
        <w:t>6. Оценка результатов деятельности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601"/>
      <w:bookmarkEnd w:id="63"/>
      <w:r w:rsidRPr="007252A0">
        <w:rPr>
          <w:rFonts w:ascii="Times New Roman" w:hAnsi="Times New Roman" w:cs="Times New Roman"/>
          <w:sz w:val="28"/>
          <w:szCs w:val="28"/>
        </w:rPr>
        <w:t>6.1. Глава Администрации определяет:</w:t>
      </w:r>
    </w:p>
    <w:bookmarkEnd w:id="64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объект контроля, 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степень достижения целей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методы контроля показателей;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критерии оценки показателей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lastRenderedPageBreak/>
        <w:t>- виды контроля.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602"/>
      <w:r w:rsidRPr="007252A0">
        <w:rPr>
          <w:rFonts w:ascii="Times New Roman" w:hAnsi="Times New Roman" w:cs="Times New Roman"/>
          <w:sz w:val="28"/>
          <w:szCs w:val="28"/>
        </w:rPr>
        <w:t>6.2. Глава Администрации обеспечивает создание, применение и поддержание в работоспособном состоянии системы контроля, измерения, анализа и оценки показателей функционирования СУОТ и своей деятельности в области охраны труда.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603"/>
      <w:bookmarkEnd w:id="65"/>
      <w:r w:rsidRPr="007252A0">
        <w:rPr>
          <w:rFonts w:ascii="Times New Roman" w:hAnsi="Times New Roman" w:cs="Times New Roman"/>
          <w:sz w:val="28"/>
          <w:szCs w:val="28"/>
        </w:rPr>
        <w:t>6.3. Глава Администрации разрабатывает порядок контроля и оценки результативности функционирования СУОТ, в том числе:</w:t>
      </w:r>
    </w:p>
    <w:bookmarkEnd w:id="66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оценки соответствия состояния условий и охраны труда действующим государственным нормативным требованиям охраны труда, заключенным коллективным договорам и соглашениям, иным обязательствам по охране труда, подлежащим безусловному выполнению;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получения информации для определения результативности и эффективности процедур по охране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получения данных, составляющих основу для анализа и принятия решений по дальнейшему совершенствованию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604"/>
      <w:r w:rsidRPr="007252A0">
        <w:rPr>
          <w:rFonts w:ascii="Times New Roman" w:hAnsi="Times New Roman" w:cs="Times New Roman"/>
          <w:sz w:val="28"/>
          <w:szCs w:val="28"/>
        </w:rPr>
        <w:t>6.4. Глава Администрации, исходя из специфики своей деятельности, определяет основные виды контроля функционирования СУОТ, включая контроль реализации процедур и мероприятий по охране труда, к которым относятся:</w:t>
      </w:r>
    </w:p>
    <w:bookmarkEnd w:id="67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контроль состояния рабочего места, применяемого оборудования, инструментов, сырья, материалов;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 xml:space="preserve">контроль выполнения работ работником в рамках осуществляемых производственных и технологических процессов, в том числе выполнения работ повышенной опасности, примерный перечень которых приведен в </w:t>
      </w:r>
      <w:hyperlink r:id="rId14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приложении N 2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к Примерному положению о системе управления охраной труда, утвержденному </w:t>
      </w:r>
      <w:hyperlink r:id="rId15" w:history="1">
        <w:r w:rsidRPr="007252A0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7252A0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Российской Федерации от 29 октября 2021 г. N 776н, и не является исчерпывающим для организации (может быть расширен по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решению работодателя); выявление опасностей и определение уровня профессиональных рисков; реализация иных мероприятий по охране труда, осуществляемых постоянно, контроль показателей реализации процедур;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контроль выполнения процессов, имеющих периодический характер выполнения: (специальная оценка условий труда работников,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труда, проведение медицинских осмотров, а также, при необходимости, психиатрических освидетельствований, химико-токсикологических исследований);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учет и анализ несчастных случаев, профессиональных заболеваний, а также изменений государственных нормативных требований охраны труда, соглашений по охране труда, подлежащих выполнению, изменения существующих или внедрения новых технологических процессов, оборудования, инструментов, сырья и материалов;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lastRenderedPageBreak/>
        <w:t>- регулярный контроль эффективности функционирования как отдельных элементов СУОТ, так и СУОТ в целом, в том числе с использованием средств аудио-, видео-, фотонаблюдения.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605"/>
      <w:r w:rsidRPr="007252A0">
        <w:rPr>
          <w:rFonts w:ascii="Times New Roman" w:hAnsi="Times New Roman" w:cs="Times New Roman"/>
          <w:sz w:val="28"/>
          <w:szCs w:val="28"/>
        </w:rPr>
        <w:t>6.5. Для повышения эффективности контроля функционирования СУОТ, реализации процедур и мероприятий, контроля достижения показателей по охране труда на каждом уровне управления работодатель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структуры, в том числе с использованием средств аудио-, видео-, фотонаблюдения.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606"/>
      <w:bookmarkEnd w:id="68"/>
      <w:r w:rsidRPr="007252A0">
        <w:rPr>
          <w:rFonts w:ascii="Times New Roman" w:hAnsi="Times New Roman" w:cs="Times New Roman"/>
          <w:sz w:val="28"/>
          <w:szCs w:val="28"/>
        </w:rPr>
        <w:t xml:space="preserve">6.6.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Глава Администрации вправе предусмотреть и реализовать возможность осуществления внешнего контроля и оценки результативности функционирования СУОТ организации,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внешнего независимого контроля (аудита) СУОТ с привлечением независимой специализированной организации, имеющей соответствующую компетенцию.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607"/>
      <w:bookmarkEnd w:id="69"/>
      <w:r w:rsidRPr="007252A0">
        <w:rPr>
          <w:rFonts w:ascii="Times New Roman" w:hAnsi="Times New Roman" w:cs="Times New Roman"/>
          <w:sz w:val="28"/>
          <w:szCs w:val="28"/>
        </w:rPr>
        <w:t>6.7. При проведении контроля функционирования СУОТ и анализа реализации процедур и исполнения мероприятий по охране труда Глава Администрации оценивает следующие показатели:</w:t>
      </w:r>
    </w:p>
    <w:bookmarkEnd w:id="70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достижение поставленных целей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способность действующей СУОТ обеспечивать выполнение обязанностей Администрации, отраженных в Политике и целях по охране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эффективность действий, намеченных Главой Администрации на всех уровнях управления по результатам предыдущего анализа эффективности функционирования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необходимость дальнейшего развития (изменений) СУОТ, включая корректировку целей в области охраны труда, перераспределение обязанностей должностных лиц Администрации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необходимость обеспечения своевременной подготовки тех работников, которых затронут решения об изменении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 xml:space="preserve">- необходимость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изменения критериев оценки эффективности функционирования</w:t>
      </w:r>
      <w:proofErr w:type="gramEnd"/>
      <w:r w:rsidRPr="007252A0">
        <w:rPr>
          <w:rFonts w:ascii="Times New Roman" w:hAnsi="Times New Roman" w:cs="Times New Roman"/>
          <w:sz w:val="28"/>
          <w:szCs w:val="28"/>
        </w:rPr>
        <w:t xml:space="preserve">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полноту идентификации опасностей и управления профессиональными рисками в рамках СУОТ в целях выработки корректирующих мер.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608"/>
      <w:r w:rsidRPr="007252A0">
        <w:rPr>
          <w:rFonts w:ascii="Times New Roman" w:hAnsi="Times New Roman" w:cs="Times New Roman"/>
          <w:sz w:val="28"/>
          <w:szCs w:val="28"/>
        </w:rPr>
        <w:t xml:space="preserve">6.8. Глава Администрации фиксирует и сохраняет соответствующую информацию по результатам контроля функционирования СУОТ, а также реализации процедур и исполнения мероприятий по охране труда, </w:t>
      </w:r>
      <w:r w:rsidRPr="007252A0">
        <w:rPr>
          <w:rFonts w:ascii="Times New Roman" w:hAnsi="Times New Roman" w:cs="Times New Roman"/>
          <w:sz w:val="28"/>
          <w:szCs w:val="28"/>
        </w:rPr>
        <w:lastRenderedPageBreak/>
        <w:t>содержащую результаты контроля, измерений, анализа и оценки показателей деятельности.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609"/>
      <w:bookmarkEnd w:id="71"/>
      <w:r w:rsidRPr="007252A0">
        <w:rPr>
          <w:rFonts w:ascii="Times New Roman" w:hAnsi="Times New Roman" w:cs="Times New Roman"/>
          <w:sz w:val="28"/>
          <w:szCs w:val="28"/>
        </w:rPr>
        <w:t>6.9. Примерный перечень показателей контроля функционирования СУОТ определяется, но не ограничивается следующими данными:</w:t>
      </w:r>
    </w:p>
    <w:bookmarkEnd w:id="72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абсолютные показатели - время на выполнение, стоимость, технические показатели и показатели качества;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относительные показатели - план/факт, удельные показатели, показатели в сравнении с другими процессами;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качественные показатели - актуальность и доступность исходных данных для реализации процессов СУОТ.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610"/>
      <w:r w:rsidRPr="007252A0">
        <w:rPr>
          <w:rFonts w:ascii="Times New Roman" w:hAnsi="Times New Roman" w:cs="Times New Roman"/>
          <w:sz w:val="28"/>
          <w:szCs w:val="28"/>
        </w:rPr>
        <w:t>6.10. Результаты контроля Глава Администрации использует для оценки эффективности СУОТ, а также для принятия управленческих решений по её актуализации, изменению, совершенствованию.</w:t>
      </w:r>
    </w:p>
    <w:p w:rsidR="007252A0" w:rsidRPr="007252A0" w:rsidRDefault="007252A0" w:rsidP="007252A0">
      <w:pPr>
        <w:pStyle w:val="1"/>
        <w:rPr>
          <w:rFonts w:ascii="Times New Roman" w:hAnsi="Times New Roman" w:cs="Times New Roman"/>
          <w:color w:val="auto"/>
        </w:rPr>
      </w:pPr>
      <w:bookmarkStart w:id="74" w:name="sub_700"/>
      <w:bookmarkEnd w:id="73"/>
      <w:r w:rsidRPr="007252A0">
        <w:rPr>
          <w:rFonts w:ascii="Times New Roman" w:hAnsi="Times New Roman" w:cs="Times New Roman"/>
          <w:color w:val="auto"/>
        </w:rPr>
        <w:t>7. Улучшение функционирования СУОТ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701"/>
      <w:bookmarkEnd w:id="74"/>
      <w:r w:rsidRPr="007252A0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7252A0">
        <w:rPr>
          <w:rFonts w:ascii="Times New Roman" w:hAnsi="Times New Roman" w:cs="Times New Roman"/>
          <w:sz w:val="28"/>
          <w:szCs w:val="28"/>
        </w:rPr>
        <w:t>В целях улучшения функционирования СУОТ определяются и реализуются мероприятия (действия), направленные на улучшение функционирования СУОТ, контроля реализации процедур и исполнения мероприятий по охране труда, а также результатов расследований аварий (инцидентов), несчастных случаев на производстве, микроповреждений (микротравм), профессиональных заболеваний, результатов контрольно-надзорных мероприятий органов государственной власти, предложений, поступивших от работников и (или) их уполномоченных представителей, а также иных заинтересованных сторон.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702"/>
      <w:bookmarkEnd w:id="75"/>
      <w:r w:rsidRPr="007252A0">
        <w:rPr>
          <w:rFonts w:ascii="Times New Roman" w:hAnsi="Times New Roman" w:cs="Times New Roman"/>
          <w:sz w:val="28"/>
          <w:szCs w:val="28"/>
        </w:rPr>
        <w:t>7.2.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(процедур) СУОТ, так и СУОТ в целом.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703"/>
      <w:bookmarkEnd w:id="76"/>
      <w:r w:rsidRPr="007252A0">
        <w:rPr>
          <w:rFonts w:ascii="Times New Roman" w:hAnsi="Times New Roman" w:cs="Times New Roman"/>
          <w:sz w:val="28"/>
          <w:szCs w:val="28"/>
        </w:rPr>
        <w:t>7.3. Порядок формирования корректирующих действий по совершенствованию функционирования СУОТ Администрация  определяет с учетом специфики своей деятельности.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704"/>
      <w:bookmarkEnd w:id="77"/>
      <w:r w:rsidRPr="007252A0">
        <w:rPr>
          <w:rFonts w:ascii="Times New Roman" w:hAnsi="Times New Roman" w:cs="Times New Roman"/>
          <w:sz w:val="28"/>
          <w:szCs w:val="28"/>
        </w:rPr>
        <w:t>7.4. С целью организации планирования улучшения функционирования СУОТ Глава Администрации устанавливает и фиксирует порядок разработки корректирующих действий по совершенствованию функционирования СУОТ.</w:t>
      </w:r>
    </w:p>
    <w:bookmarkEnd w:id="78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2A0">
        <w:rPr>
          <w:rFonts w:ascii="Times New Roman" w:hAnsi="Times New Roman" w:cs="Times New Roman"/>
          <w:sz w:val="28"/>
          <w:szCs w:val="28"/>
        </w:rPr>
        <w:t xml:space="preserve">Корректирующие действия разрабатываются, в том числе на основе результатов выполнения мероприятий по охране труда, анализа по результатам контроля, выполнения мероприятий, разработанных по </w:t>
      </w:r>
      <w:r w:rsidRPr="007252A0">
        <w:rPr>
          <w:rFonts w:ascii="Times New Roman" w:hAnsi="Times New Roman" w:cs="Times New Roman"/>
          <w:sz w:val="28"/>
          <w:szCs w:val="28"/>
        </w:rPr>
        <w:lastRenderedPageBreak/>
        <w:t>результатам расследований аварий (инцидентов), микроповреждений (микротравм), несчастных случаев на производстве, профессиональных заболеваний, выполнения мероприятий по устранению предписаний контрольно-надзорных органов государственной власти, предложений, поступивших от работников и (или) их уполномоченных представителей, а также иных заинтересованных сторон.</w:t>
      </w:r>
      <w:proofErr w:type="gramEnd"/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705"/>
      <w:r w:rsidRPr="007252A0">
        <w:rPr>
          <w:rFonts w:ascii="Times New Roman" w:hAnsi="Times New Roman" w:cs="Times New Roman"/>
          <w:sz w:val="28"/>
          <w:szCs w:val="28"/>
        </w:rPr>
        <w:t>7.5.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путем:</w:t>
      </w:r>
    </w:p>
    <w:bookmarkEnd w:id="79"/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улучшения показателей деятельности Администрации в области охраны труда;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поддержки участия работников в реализации мероприятий по постоянному улучшению СУОТ;</w:t>
      </w:r>
    </w:p>
    <w:p w:rsidR="007252A0" w:rsidRPr="007252A0" w:rsidRDefault="007252A0" w:rsidP="007252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52A0">
        <w:rPr>
          <w:rFonts w:ascii="Times New Roman" w:hAnsi="Times New Roman" w:cs="Times New Roman"/>
          <w:sz w:val="28"/>
          <w:szCs w:val="28"/>
        </w:rPr>
        <w:t>- доведения до сведения работников информации о соответствующих результатах деятельности Администрации по постоянному улучшению СУОТ.</w:t>
      </w:r>
    </w:p>
    <w:p w:rsidR="009015EC" w:rsidRPr="007252A0" w:rsidRDefault="009015EC" w:rsidP="009015EC">
      <w:pPr>
        <w:pStyle w:val="a4"/>
        <w:spacing w:before="0" w:beforeAutospacing="0" w:after="0" w:afterAutospacing="0"/>
        <w:ind w:firstLine="544"/>
        <w:jc w:val="both"/>
      </w:pPr>
      <w:bookmarkStart w:id="80" w:name="_GoBack"/>
      <w:bookmarkEnd w:id="8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7252A0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7252A0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7252A0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7252A0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7252A0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7252A0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7252A0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7252A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7252A0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7252A0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7252A0">
              <w:rPr>
                <w:sz w:val="20"/>
              </w:rPr>
              <w:t>Телефон: 2-01-00</w:t>
            </w:r>
          </w:p>
        </w:tc>
      </w:tr>
    </w:tbl>
    <w:p w:rsidR="002C1A4F" w:rsidRPr="007252A0" w:rsidRDefault="007252A0"/>
    <w:sectPr w:rsidR="002C1A4F" w:rsidRPr="007252A0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252A0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52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252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7252A0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7252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52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252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7252A0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7252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3211292/1000" TargetMode="External"/><Relationship Id="rId13" Type="http://schemas.openxmlformats.org/officeDocument/2006/relationships/hyperlink" Target="http://internet.garant.ru/document/redirect/403211292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25268/0" TargetMode="External"/><Relationship Id="rId12" Type="http://schemas.openxmlformats.org/officeDocument/2006/relationships/hyperlink" Target="http://internet.garant.ru/document/redirect/403211292/1000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9500/0" TargetMode="External"/><Relationship Id="rId11" Type="http://schemas.openxmlformats.org/officeDocument/2006/relationships/hyperlink" Target="http://internet.garant.ru/document/redirect/12158141/0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hyperlink" Target="http://internet.garant.ru/document/redirect/403211292/0" TargetMode="External"/><Relationship Id="rId10" Type="http://schemas.openxmlformats.org/officeDocument/2006/relationships/hyperlink" Target="http://internet.garant.ru/document/redirect/71516856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403211292/0" TargetMode="External"/><Relationship Id="rId14" Type="http://schemas.openxmlformats.org/officeDocument/2006/relationships/hyperlink" Target="http://internet.garant.ru/document/redirect/403211292/2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4649</Words>
  <Characters>26502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2022-05-26T06:50:00Z</dcterms:created>
  <dcterms:modified xsi:type="dcterms:W3CDTF">2022-05-26T06:50:00Z</dcterms:modified>
</cp:coreProperties>
</file>