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bidi w:val="0"/>
        <w:spacing w:lineRule="auto" w:line="240" w:before="65" w:after="0"/>
        <w:ind w:left="4025" w:right="737" w:hanging="0"/>
        <w:jc w:val="left"/>
        <w:rPr>
          <w:sz w:val="24"/>
        </w:rPr>
      </w:pPr>
      <w:r>
        <w:rPr/>
      </w:r>
    </w:p>
    <w:p>
      <w:pPr>
        <w:pStyle w:val="Normal"/>
        <w:widowControl w:val="false"/>
        <w:bidi w:val="0"/>
        <w:spacing w:lineRule="auto" w:line="240" w:before="65" w:after="0"/>
        <w:ind w:left="4025" w:right="737" w:hanging="0"/>
        <w:jc w:val="left"/>
        <w:rPr>
          <w:sz w:val="24"/>
        </w:rPr>
      </w:pPr>
      <w:r>
        <w:rPr/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 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ТОРБЕЕВСКОГО ГОРОДСКОГО ПОСЕЛЕНИЯ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>
      <w:pPr>
        <w:pStyle w:val="FR1"/>
        <w:bidi w:val="0"/>
        <w:spacing w:lineRule="auto" w:line="240"/>
        <w:ind w:left="0" w:right="0" w:hanging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52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>
      <w:pPr>
        <w:pStyle w:val="Normal"/>
        <w:spacing w:lineRule="auto" w:line="252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napToGrid w:val="false"/>
        <w:spacing w:lineRule="auto" w:line="252"/>
        <w:rPr/>
      </w:pPr>
      <w:r>
        <w:rPr>
          <w:sz w:val="28"/>
          <w:lang w:val="ru-RU" w:eastAsia="ru-RU"/>
        </w:rPr>
        <w:t xml:space="preserve">  </w:t>
      </w:r>
      <w:r>
        <w:rPr>
          <w:sz w:val="28"/>
          <w:szCs w:val="28"/>
          <w:u w:val="none"/>
        </w:rPr>
        <w:t>«</w:t>
      </w:r>
      <w:r>
        <w:rPr>
          <w:rFonts w:eastAsia="Times New Roman" w:cs="Times New Roman"/>
          <w:color w:val="auto"/>
          <w:sz w:val="28"/>
          <w:szCs w:val="28"/>
          <w:u w:val="single"/>
          <w:lang w:val="ru-RU" w:eastAsia="zh-CN" w:bidi="ar-SA"/>
        </w:rPr>
        <w:t>15</w:t>
      </w:r>
      <w:r>
        <w:rPr>
          <w:sz w:val="28"/>
          <w:szCs w:val="28"/>
          <w:u w:val="none"/>
        </w:rPr>
        <w:t xml:space="preserve">» </w:t>
      </w:r>
      <w:r>
        <w:rPr>
          <w:rFonts w:eastAsia="Times New Roman" w:cs="Times New Roman"/>
          <w:color w:val="auto"/>
          <w:sz w:val="28"/>
          <w:szCs w:val="28"/>
          <w:u w:val="single"/>
          <w:lang w:val="ru-RU" w:eastAsia="zh-CN" w:bidi="ar-SA"/>
        </w:rPr>
        <w:t>декабря</w:t>
      </w:r>
      <w:r>
        <w:rPr>
          <w:rFonts w:eastAsia="Times New Roman" w:cs="Times New Roman"/>
          <w:color w:val="auto"/>
          <w:sz w:val="28"/>
          <w:szCs w:val="28"/>
          <w:lang w:val="ru-RU" w:eastAsia="zh-CN" w:bidi="ar-SA"/>
        </w:rPr>
        <w:t xml:space="preserve"> </w:t>
      </w:r>
      <w:r>
        <w:rPr>
          <w:sz w:val="28"/>
          <w:szCs w:val="28"/>
        </w:rPr>
        <w:t>20</w:t>
      </w:r>
      <w:r>
        <w:rPr>
          <w:sz w:val="28"/>
          <w:szCs w:val="28"/>
          <w:u w:val="single"/>
        </w:rPr>
        <w:t>22</w:t>
      </w:r>
      <w:r>
        <w:rPr>
          <w:sz w:val="28"/>
          <w:szCs w:val="28"/>
        </w:rPr>
        <w:t xml:space="preserve"> г</w:t>
      </w:r>
      <w:r>
        <w:rPr>
          <w:sz w:val="28"/>
          <w:szCs w:val="28"/>
          <w:lang w:val="ru-RU" w:eastAsia="ru-RU"/>
        </w:rPr>
        <w:t>.</w:t>
      </w:r>
      <w:r>
        <w:rPr>
          <w:sz w:val="28"/>
          <w:lang w:val="ru-RU" w:eastAsia="ru-RU"/>
        </w:rPr>
        <w:t xml:space="preserve">                           рп Торбеево                                   № </w:t>
      </w:r>
      <w:r>
        <w:rPr>
          <w:rFonts w:eastAsia="Times New Roman" w:cs="Times New Roman"/>
          <w:color w:val="auto"/>
          <w:sz w:val="28"/>
          <w:szCs w:val="24"/>
          <w:u w:val="single"/>
          <w:lang w:val="ru-RU" w:eastAsia="ru-RU" w:bidi="ar-SA"/>
        </w:rPr>
        <w:t>48</w:t>
      </w:r>
      <w:r>
        <w:rPr>
          <w:rFonts w:eastAsia="Times New Roman" w:cs="Times New Roman"/>
          <w:color w:val="auto"/>
          <w:sz w:val="28"/>
          <w:szCs w:val="24"/>
          <w:u w:val="single"/>
          <w:lang w:val="ru-RU" w:eastAsia="ru-RU" w:bidi="ar-SA"/>
        </w:rPr>
        <w:t>8</w:t>
      </w:r>
    </w:p>
    <w:p>
      <w:pPr>
        <w:pStyle w:val="Normal"/>
        <w:spacing w:lineRule="auto" w:line="360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yle23"/>
        <w:spacing w:before="100" w:after="0"/>
        <w:jc w:val="center"/>
        <w:rPr/>
      </w:pPr>
      <w:r>
        <w:rPr>
          <w:b/>
          <w:bCs/>
          <w:sz w:val="26"/>
          <w:szCs w:val="26"/>
        </w:rPr>
        <w:t>О б</w:t>
      </w:r>
      <w:r>
        <w:rPr>
          <w:b/>
          <w:bCs/>
          <w:sz w:val="26"/>
          <w:szCs w:val="26"/>
        </w:rPr>
        <w:t>юджетн</w:t>
      </w:r>
      <w:r>
        <w:rPr>
          <w:b/>
          <w:bCs/>
          <w:sz w:val="26"/>
          <w:szCs w:val="26"/>
        </w:rPr>
        <w:t>ом</w:t>
      </w:r>
      <w:r>
        <w:rPr>
          <w:b/>
          <w:bCs/>
          <w:sz w:val="26"/>
          <w:szCs w:val="26"/>
        </w:rPr>
        <w:t xml:space="preserve"> прогноз</w:t>
      </w:r>
      <w:r>
        <w:rPr>
          <w:b/>
          <w:bCs/>
          <w:sz w:val="26"/>
          <w:szCs w:val="26"/>
        </w:rPr>
        <w:t>е</w:t>
      </w:r>
      <w:r>
        <w:rPr>
          <w:b/>
          <w:bCs/>
          <w:sz w:val="26"/>
          <w:szCs w:val="26"/>
        </w:rPr>
        <w:t xml:space="preserve"> </w:t>
      </w:r>
      <w:r>
        <w:rPr>
          <w:rFonts w:eastAsia="Times New Roman" w:cs="Times New Roman"/>
          <w:b/>
          <w:bCs/>
          <w:sz w:val="26"/>
          <w:szCs w:val="26"/>
          <w:lang w:val="ru-RU" w:eastAsia="en-US" w:bidi="ar-SA"/>
        </w:rPr>
        <w:t>Торбеевского городского поселения Торбеевского</w:t>
      </w:r>
      <w:r>
        <w:rPr>
          <w:b/>
          <w:bCs/>
          <w:sz w:val="26"/>
          <w:szCs w:val="26"/>
        </w:rPr>
        <w:t xml:space="preserve"> муниципального района Республики Мордовия</w:t>
      </w:r>
      <w:r>
        <w:rPr>
          <w:b/>
          <w:bCs/>
          <w:spacing w:val="-67"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на долгосрочный</w:t>
      </w:r>
      <w:r>
        <w:rPr>
          <w:b/>
          <w:bCs/>
          <w:spacing w:val="-1"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период</w:t>
      </w:r>
      <w:r>
        <w:rPr>
          <w:b/>
          <w:bCs/>
          <w:spacing w:val="-1"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до</w:t>
      </w:r>
      <w:r>
        <w:rPr>
          <w:b/>
          <w:bCs/>
          <w:spacing w:val="-2"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2025</w:t>
      </w:r>
      <w:r>
        <w:rPr>
          <w:b/>
          <w:bCs/>
          <w:spacing w:val="-1"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года</w:t>
      </w:r>
    </w:p>
    <w:p>
      <w:pPr>
        <w:pStyle w:val="Style23"/>
        <w:spacing w:before="10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ind w:left="-142" w:right="0" w:firstLine="567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В соответствии со стать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ей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 17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0.1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 Бюджетного кодекса Российской Федерации, статьей 64 Устава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lang w:val="ru-RU" w:eastAsia="zh-CN" w:bidi="ar-SA"/>
        </w:rPr>
        <w:t>Торбеевского городского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 поселения Торбеевского муниципального района Республики Мордовия, статьей 11 решения Совета депутатов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lang w:val="ru-RU" w:eastAsia="zh-CN" w:bidi="ar-SA"/>
        </w:rPr>
        <w:t>Торбеевского городского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 поселения Торбеевского муниципального района Республики Мордовия от 17 октября 2014 года №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4"/>
          <w:lang w:val="ru-RU" w:eastAsia="zh-CN" w:bidi="ar-SA"/>
        </w:rPr>
        <w:t>96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 «Об утверждении Положения о бюджетном процессе в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lang w:val="ru-RU" w:eastAsia="zh-CN" w:bidi="ar-SA"/>
        </w:rPr>
        <w:t>Торбеевском городском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 поселении Торбеевского муниципального района Республики Мордовия», администрация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lang w:val="ru-RU" w:eastAsia="zh-CN" w:bidi="ar-SA"/>
        </w:rPr>
        <w:t>Торбеевского городского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 поселения Торбеевского муниципального района Республики Мордовия постановляет:</w:t>
      </w:r>
    </w:p>
    <w:p>
      <w:pPr>
        <w:pStyle w:val="Style24"/>
        <w:bidi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Style24"/>
        <w:bidi w:val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1.Утвердить прилагаемы</w:t>
      </w:r>
      <w:r>
        <w:rPr>
          <w:rFonts w:cs="Times New Roman" w:ascii="Times New Roman" w:hAnsi="Times New Roman"/>
          <w:sz w:val="28"/>
          <w:szCs w:val="28"/>
        </w:rPr>
        <w:t>й</w:t>
      </w:r>
      <w:r>
        <w:rPr>
          <w:rFonts w:cs="Times New Roman" w:ascii="Times New Roman" w:hAnsi="Times New Roman"/>
          <w:sz w:val="28"/>
          <w:szCs w:val="28"/>
        </w:rPr>
        <w:t xml:space="preserve"> Бюджетный прогноз </w:t>
      </w:r>
      <w:r>
        <w:rPr>
          <w:rFonts w:eastAsia="Times New Roman" w:cs="Times New Roman" w:ascii="Times New Roman" w:hAnsi="Times New Roman"/>
          <w:sz w:val="28"/>
          <w:szCs w:val="28"/>
          <w:lang w:val="ru-RU" w:eastAsia="en-US" w:bidi="ar-SA"/>
        </w:rPr>
        <w:t>Торбеевского городского поселения Торбеевского</w:t>
      </w:r>
      <w:r>
        <w:rPr>
          <w:rFonts w:cs="Times New Roman"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cs="Times New Roman" w:ascii="Times New Roman" w:hAnsi="Times New Roman"/>
          <w:spacing w:val="-67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на долгосрочный</w:t>
      </w:r>
      <w:r>
        <w:rPr>
          <w:rFonts w:cs="Times New Roman" w:ascii="Times New Roman" w:hAnsi="Times New Roman"/>
          <w:spacing w:val="-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период</w:t>
      </w:r>
      <w:r>
        <w:rPr>
          <w:rFonts w:cs="Times New Roman" w:ascii="Times New Roman" w:hAnsi="Times New Roman"/>
          <w:spacing w:val="-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до</w:t>
      </w:r>
      <w:r>
        <w:rPr>
          <w:rFonts w:cs="Times New Roman" w:ascii="Times New Roman" w:hAnsi="Times New Roman"/>
          <w:spacing w:val="-2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2025</w:t>
      </w:r>
      <w:r>
        <w:rPr>
          <w:rFonts w:cs="Times New Roman" w:ascii="Times New Roman" w:hAnsi="Times New Roman"/>
          <w:spacing w:val="-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года </w:t>
      </w:r>
    </w:p>
    <w:p>
      <w:pPr>
        <w:pStyle w:val="Normal"/>
        <w:jc w:val="both"/>
        <w:rPr/>
      </w:pPr>
      <w:r>
        <w:rPr>
          <w:rFonts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«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lang w:val="ru-RU" w:eastAsia="zh-CN" w:bidi="ar-SA"/>
        </w:rPr>
        <w:t>Торбеевский</w:t>
      </w:r>
      <w:r>
        <w:rPr>
          <w:rFonts w:cs="Times New Roman"/>
          <w:sz w:val="28"/>
          <w:szCs w:val="28"/>
        </w:rPr>
        <w:t xml:space="preserve"> вестник» и подлежит размещению на официальном сайте администрации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lang w:val="ru-RU" w:eastAsia="zh-CN" w:bidi="ar-SA"/>
        </w:rPr>
        <w:t>Торбеевского городского Торбеевского муниципального района Республики Мордовия</w:t>
      </w:r>
      <w:r>
        <w:rPr>
          <w:rFonts w:cs="Times New Roman"/>
          <w:sz w:val="28"/>
          <w:szCs w:val="28"/>
        </w:rPr>
        <w:t xml:space="preserve"> </w:t>
      </w:r>
      <w:hyperlink r:id="rId2">
        <w:r>
          <w:rPr>
            <w:rFonts w:cs="Times New Roman"/>
            <w:color w:val="000000"/>
            <w:sz w:val="28"/>
            <w:szCs w:val="28"/>
            <w:u w:val="none"/>
          </w:rPr>
          <w:t>torbeevo.e-mordovia.ru</w:t>
        </w:r>
      </w:hyperlink>
      <w:r>
        <w:rPr>
          <w:rFonts w:cs="Times New Roman"/>
          <w:sz w:val="28"/>
          <w:szCs w:val="28"/>
        </w:rPr>
        <w:t xml:space="preserve">  на странице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lang w:val="ru-RU" w:eastAsia="zh-CN" w:bidi="ar-SA"/>
        </w:rPr>
        <w:t>Торбеевского городского</w:t>
      </w:r>
      <w:r>
        <w:rPr>
          <w:rFonts w:cs="Times New Roman"/>
          <w:sz w:val="28"/>
          <w:szCs w:val="28"/>
        </w:rPr>
        <w:t xml:space="preserve"> поселения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Торбеевского муниципального района Республики Мордовия</w:t>
      </w:r>
      <w:r>
        <w:rPr>
          <w:sz w:val="28"/>
          <w:szCs w:val="28"/>
        </w:rPr>
        <w:t xml:space="preserve"> </w:t>
      </w:r>
      <w:r>
        <w:rPr>
          <w:rStyle w:val="Style13"/>
          <w:bCs/>
          <w:sz w:val="28"/>
          <w:szCs w:val="28"/>
          <w:lang w:val="en-US"/>
        </w:rPr>
        <w:t>https://torbeevo-rm.ru/vill/view/178</w:t>
      </w:r>
    </w:p>
    <w:p>
      <w:pPr>
        <w:pStyle w:val="Normal"/>
        <w:spacing w:lineRule="auto" w:line="252"/>
        <w:jc w:val="both"/>
        <w:rPr>
          <w:sz w:val="28"/>
        </w:rPr>
      </w:pPr>
      <w:r>
        <w:rPr>
          <w:sz w:val="28"/>
        </w:rPr>
      </w:r>
    </w:p>
    <w:p>
      <w:pPr>
        <w:pStyle w:val="Normal"/>
        <w:spacing w:lineRule="auto" w:line="252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spacing w:lineRule="auto" w:line="252"/>
        <w:rPr>
          <w:sz w:val="28"/>
        </w:rPr>
      </w:pPr>
      <w:r>
        <w:rPr>
          <w:sz w:val="28"/>
        </w:rPr>
      </w:r>
    </w:p>
    <w:tbl>
      <w:tblPr>
        <w:tblW w:w="1016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97"/>
        <w:gridCol w:w="5170"/>
      </w:tblGrid>
      <w:tr>
        <w:trPr>
          <w:tblHeader w:val="true"/>
        </w:trPr>
        <w:tc>
          <w:tcPr>
            <w:tcW w:w="4997" w:type="dxa"/>
            <w:tcBorders/>
          </w:tcPr>
          <w:p>
            <w:pPr>
              <w:pStyle w:val="Style25"/>
              <w:snapToGrid w:val="false"/>
              <w:rPr/>
            </w:pPr>
            <w:r>
              <w:rPr>
                <w:rFonts w:eastAsia="Times New Roman" w:cs="Times New Roman"/>
                <w:color w:val="auto"/>
                <w:sz w:val="28"/>
                <w:szCs w:val="28"/>
                <w:lang w:val="ru-RU" w:eastAsia="zh-CN" w:bidi="ar-SA"/>
              </w:rPr>
              <w:t>Г</w:t>
            </w:r>
            <w:r>
              <w:rPr>
                <w:sz w:val="28"/>
                <w:szCs w:val="28"/>
              </w:rPr>
              <w:t xml:space="preserve">лава администрации </w:t>
            </w:r>
          </w:p>
          <w:p>
            <w:pPr>
              <w:pStyle w:val="Style25"/>
              <w:snapToGrid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Торбеевского городского поселения </w:t>
            </w:r>
          </w:p>
        </w:tc>
        <w:tc>
          <w:tcPr>
            <w:tcW w:w="5170" w:type="dxa"/>
            <w:tcBorders/>
          </w:tcPr>
          <w:p>
            <w:pPr>
              <w:pStyle w:val="Style25"/>
              <w:snapToGrid w:val="fals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5"/>
              <w:jc w:val="right"/>
              <w:rPr>
                <w:rFonts w:eastAsia="Times New Roman" w:cs="Times New Roman"/>
                <w:color w:val="auto"/>
                <w:sz w:val="28"/>
                <w:szCs w:val="28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8"/>
                <w:szCs w:val="28"/>
                <w:lang w:val="ru-RU" w:eastAsia="zh-CN" w:bidi="ar-SA"/>
              </w:rPr>
              <w:t>А.Н. Балашов</w:t>
            </w:r>
          </w:p>
        </w:tc>
      </w:tr>
    </w:tbl>
    <w:p>
      <w:pPr>
        <w:pStyle w:val="21"/>
        <w:widowControl w:val="false"/>
        <w:suppressAutoHyphens w:val="true"/>
        <w:bidi w:val="0"/>
        <w:spacing w:lineRule="auto" w:line="240" w:before="65" w:after="0"/>
        <w:ind w:left="0" w:right="0" w:hanging="0"/>
        <w:jc w:val="both"/>
        <w:rPr>
          <w:sz w:val="24"/>
        </w:rPr>
      </w:pPr>
      <w:r>
        <w:rPr>
          <w:szCs w:val="28"/>
        </w:rPr>
      </w:r>
    </w:p>
    <w:p>
      <w:pPr>
        <w:pStyle w:val="Normal"/>
        <w:widowControl w:val="false"/>
        <w:bidi w:val="0"/>
        <w:spacing w:lineRule="auto" w:line="240" w:before="65" w:after="0"/>
        <w:ind w:left="4025" w:right="737" w:hanging="0"/>
        <w:jc w:val="left"/>
        <w:rPr>
          <w:sz w:val="24"/>
        </w:rPr>
      </w:pPr>
      <w:r>
        <w:rPr/>
      </w:r>
    </w:p>
    <w:p>
      <w:pPr>
        <w:pStyle w:val="Normal"/>
        <w:widowControl w:val="false"/>
        <w:bidi w:val="0"/>
        <w:spacing w:lineRule="auto" w:line="240" w:before="65" w:after="0"/>
        <w:ind w:left="4025" w:right="737" w:hanging="0"/>
        <w:jc w:val="left"/>
        <w:rPr>
          <w:sz w:val="24"/>
        </w:rPr>
      </w:pPr>
      <w:r>
        <w:rPr/>
      </w:r>
    </w:p>
    <w:p>
      <w:pPr>
        <w:pStyle w:val="Normal"/>
        <w:widowControl w:val="false"/>
        <w:bidi w:val="0"/>
        <w:spacing w:lineRule="auto" w:line="240" w:before="65" w:after="0"/>
        <w:ind w:left="4025" w:right="737" w:hanging="0"/>
        <w:jc w:val="left"/>
        <w:rPr>
          <w:sz w:val="24"/>
        </w:rPr>
      </w:pPr>
      <w:r>
        <w:rPr/>
      </w:r>
    </w:p>
    <w:p>
      <w:pPr>
        <w:pStyle w:val="Normal"/>
        <w:widowControl w:val="false"/>
        <w:bidi w:val="0"/>
        <w:spacing w:lineRule="auto" w:line="240" w:before="65" w:after="0"/>
        <w:ind w:left="4025" w:right="737" w:hanging="0"/>
        <w:jc w:val="left"/>
        <w:rPr>
          <w:sz w:val="24"/>
        </w:rPr>
      </w:pPr>
      <w:r>
        <w:rPr>
          <w:sz w:val="24"/>
          <w:szCs w:val="24"/>
        </w:rPr>
        <w:t>Утвержден</w:t>
      </w:r>
      <w:r>
        <w:rPr>
          <w:spacing w:val="1"/>
          <w:sz w:val="24"/>
          <w:szCs w:val="24"/>
        </w:rPr>
        <w:t xml:space="preserve"> П</w:t>
      </w:r>
      <w:r>
        <w:rPr>
          <w:sz w:val="24"/>
          <w:szCs w:val="24"/>
        </w:rPr>
        <w:t>остановлением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</w:t>
      </w:r>
      <w:r>
        <w:rPr>
          <w:rFonts w:eastAsia="Times New Roman" w:cs="Times New Roman"/>
          <w:sz w:val="24"/>
          <w:szCs w:val="24"/>
          <w:lang w:val="ru-RU" w:eastAsia="en-US" w:bidi="ar-SA"/>
        </w:rPr>
        <w:t>Торбеевского городского поселения Торбеевского</w:t>
      </w:r>
      <w:r>
        <w:rPr>
          <w:sz w:val="24"/>
          <w:szCs w:val="24"/>
        </w:rPr>
        <w:t xml:space="preserve"> муниципального района Республики Мордовия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 xml:space="preserve">от </w:t>
      </w:r>
      <w:r>
        <w:rPr>
          <w:rFonts w:eastAsia="Times New Roman" w:cs="Times New Roman"/>
          <w:sz w:val="24"/>
          <w:szCs w:val="24"/>
          <w:u w:val="single"/>
          <w:lang w:val="ru-RU" w:eastAsia="en-US" w:bidi="ar-SA"/>
        </w:rPr>
        <w:t>15.12.2022г.</w:t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№</w:t>
      </w:r>
      <w:r>
        <w:rPr>
          <w:spacing w:val="-1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  <w:u w:val="single"/>
          <w:lang w:val="ru-RU" w:eastAsia="en-US" w:bidi="ar-SA"/>
        </w:rPr>
        <w:t>488</w:t>
      </w:r>
    </w:p>
    <w:p>
      <w:pPr>
        <w:pStyle w:val="Style15"/>
        <w:spacing w:before="8" w:after="0"/>
        <w:ind w:left="0" w:right="0" w:hanging="0"/>
        <w:jc w:val="left"/>
        <w:rPr>
          <w:sz w:val="23"/>
        </w:rPr>
      </w:pPr>
      <w:r>
        <w:rPr>
          <w:sz w:val="23"/>
        </w:rPr>
      </w:r>
    </w:p>
    <w:p>
      <w:pPr>
        <w:pStyle w:val="Style19"/>
        <w:widowControl w:val="false"/>
        <w:bidi w:val="0"/>
        <w:spacing w:lineRule="auto" w:line="240" w:before="1" w:after="0"/>
        <w:ind w:left="0" w:right="510" w:hanging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Бюджетный прогноз </w:t>
      </w:r>
      <w:r>
        <w:rPr>
          <w:rFonts w:eastAsia="Times New Roman" w:cs="Times New Roman"/>
          <w:sz w:val="26"/>
          <w:szCs w:val="26"/>
          <w:lang w:val="ru-RU" w:eastAsia="en-US" w:bidi="ar-SA"/>
        </w:rPr>
        <w:t>Торбеевского городского поселения Торбеевского</w:t>
      </w:r>
      <w:r>
        <w:rPr>
          <w:sz w:val="26"/>
          <w:szCs w:val="26"/>
        </w:rPr>
        <w:t xml:space="preserve"> муниципального района Республики Мордовия</w:t>
      </w:r>
      <w:r>
        <w:rPr>
          <w:spacing w:val="-67"/>
          <w:sz w:val="26"/>
          <w:szCs w:val="26"/>
        </w:rPr>
        <w:t xml:space="preserve"> </w:t>
      </w:r>
      <w:r>
        <w:rPr>
          <w:sz w:val="26"/>
          <w:szCs w:val="26"/>
        </w:rPr>
        <w:t>на долгосрочный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период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до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2025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года</w:t>
      </w:r>
    </w:p>
    <w:p>
      <w:pPr>
        <w:pStyle w:val="Style15"/>
        <w:spacing w:before="1" w:after="0"/>
        <w:ind w:left="0" w:right="0" w:hanging="0"/>
        <w:jc w:val="center"/>
        <w:rPr>
          <w:b/>
          <w:b/>
          <w:sz w:val="27"/>
        </w:rPr>
      </w:pPr>
      <w:r>
        <w:rPr>
          <w:b/>
          <w:sz w:val="27"/>
        </w:rPr>
      </w:r>
    </w:p>
    <w:p>
      <w:pPr>
        <w:pStyle w:val="Style15"/>
        <w:ind w:left="100" w:right="105" w:firstLine="539"/>
        <w:rPr>
          <w:sz w:val="26"/>
          <w:szCs w:val="26"/>
        </w:rPr>
      </w:pPr>
      <w:r>
        <w:rPr>
          <w:sz w:val="26"/>
          <w:szCs w:val="26"/>
        </w:rPr>
        <w:t>Бюджетный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прогноз</w:t>
      </w:r>
      <w:r>
        <w:rPr>
          <w:spacing w:val="1"/>
          <w:sz w:val="26"/>
          <w:szCs w:val="26"/>
        </w:rPr>
        <w:t xml:space="preserve"> </w:t>
      </w:r>
      <w:r>
        <w:rPr>
          <w:rFonts w:eastAsia="Times New Roman" w:cs="Times New Roman"/>
          <w:spacing w:val="1"/>
          <w:sz w:val="26"/>
          <w:szCs w:val="26"/>
          <w:lang w:val="ru-RU" w:eastAsia="en-US" w:bidi="ar-SA"/>
        </w:rPr>
        <w:t>Торбеевского городского поселения Торбеевского</w:t>
      </w:r>
      <w:r>
        <w:rPr>
          <w:spacing w:val="1"/>
          <w:sz w:val="26"/>
          <w:szCs w:val="26"/>
        </w:rPr>
        <w:t xml:space="preserve"> муниципального района Республики Мордовия </w:t>
      </w:r>
      <w:r>
        <w:rPr>
          <w:sz w:val="26"/>
          <w:szCs w:val="26"/>
        </w:rPr>
        <w:t>на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долгосрочный период до 2025 года (далее - бюджетный прогноз) разработан</w:t>
      </w:r>
      <w:r>
        <w:rPr>
          <w:spacing w:val="-67"/>
          <w:sz w:val="26"/>
          <w:szCs w:val="26"/>
        </w:rPr>
        <w:t xml:space="preserve"> </w:t>
      </w:r>
      <w:r>
        <w:rPr>
          <w:sz w:val="26"/>
          <w:szCs w:val="26"/>
        </w:rPr>
        <w:t>на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основе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прогноза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социально-экономического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развития</w:t>
      </w:r>
      <w:r>
        <w:rPr>
          <w:spacing w:val="1"/>
          <w:sz w:val="26"/>
          <w:szCs w:val="26"/>
        </w:rPr>
        <w:t xml:space="preserve"> </w:t>
      </w:r>
      <w:r>
        <w:rPr>
          <w:rFonts w:eastAsia="Times New Roman" w:cs="Times New Roman"/>
          <w:spacing w:val="1"/>
          <w:sz w:val="26"/>
          <w:szCs w:val="26"/>
          <w:lang w:val="ru-RU" w:eastAsia="en-US" w:bidi="ar-SA"/>
        </w:rPr>
        <w:t>Торбеевского городского поселения Торбеевского</w:t>
      </w:r>
      <w:r>
        <w:rPr>
          <w:spacing w:val="1"/>
          <w:sz w:val="26"/>
          <w:szCs w:val="26"/>
        </w:rPr>
        <w:t xml:space="preserve"> муниципального района Республики Мордовия </w:t>
      </w:r>
      <w:r>
        <w:rPr>
          <w:sz w:val="26"/>
          <w:szCs w:val="26"/>
        </w:rPr>
        <w:t>на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период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до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2025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года,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утвержденного</w:t>
      </w:r>
      <w:r>
        <w:rPr>
          <w:spacing w:val="-67"/>
          <w:sz w:val="26"/>
          <w:szCs w:val="26"/>
        </w:rPr>
        <w:t xml:space="preserve"> </w:t>
      </w:r>
      <w:r>
        <w:rPr>
          <w:sz w:val="26"/>
          <w:szCs w:val="26"/>
        </w:rPr>
        <w:t xml:space="preserve">постановлением администрации </w:t>
      </w:r>
      <w:r>
        <w:rPr>
          <w:rFonts w:eastAsia="Times New Roman" w:cs="Times New Roman"/>
          <w:spacing w:val="1"/>
          <w:sz w:val="26"/>
          <w:szCs w:val="26"/>
          <w:lang w:val="ru-RU" w:eastAsia="en-US" w:bidi="ar-SA"/>
        </w:rPr>
        <w:t>Торбеевского городского поселения Торбеевского</w:t>
      </w:r>
      <w:r>
        <w:rPr>
          <w:spacing w:val="1"/>
          <w:sz w:val="26"/>
          <w:szCs w:val="26"/>
        </w:rPr>
        <w:t xml:space="preserve"> муниципального района Республики Мордовия</w:t>
      </w:r>
      <w:r>
        <w:rPr>
          <w:sz w:val="26"/>
          <w:szCs w:val="26"/>
        </w:rPr>
        <w:t xml:space="preserve"> от</w:t>
      </w:r>
      <w:r>
        <w:rPr>
          <w:spacing w:val="1"/>
          <w:sz w:val="26"/>
          <w:szCs w:val="26"/>
        </w:rPr>
        <w:t xml:space="preserve"> 24</w:t>
      </w:r>
      <w:r>
        <w:rPr>
          <w:sz w:val="26"/>
          <w:szCs w:val="26"/>
        </w:rPr>
        <w:t>.11.2022</w:t>
      </w:r>
      <w:r>
        <w:rPr>
          <w:spacing w:val="1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  <w:lang w:val="ru-RU" w:eastAsia="en-US" w:bidi="ar-SA"/>
        </w:rPr>
        <w:t>№ 441</w:t>
      </w:r>
      <w:r>
        <w:rPr>
          <w:spacing w:val="1"/>
          <w:sz w:val="26"/>
          <w:szCs w:val="26"/>
        </w:rPr>
        <w:t xml:space="preserve"> «</w:t>
      </w:r>
      <w:r>
        <w:rPr>
          <w:b w:val="false"/>
          <w:bCs w:val="false"/>
          <w:i w:val="false"/>
          <w:iCs w:val="false"/>
          <w:spacing w:val="1"/>
          <w:sz w:val="26"/>
          <w:szCs w:val="26"/>
        </w:rPr>
        <w:t>О прогнозе социально- экономического развития  Торбеевского городского поселения Торбеевского муниципального района Республики Мордовия на 2023  год и плановый период  2024 и 2025 годов»</w:t>
      </w:r>
      <w:r>
        <w:rPr>
          <w:b w:val="false"/>
          <w:bCs w:val="false"/>
          <w:i w:val="false"/>
          <w:iCs w:val="false"/>
          <w:sz w:val="26"/>
          <w:szCs w:val="26"/>
        </w:rPr>
        <w:t>, Решения</w:t>
      </w:r>
      <w:r>
        <w:rPr>
          <w:b w:val="false"/>
          <w:bCs w:val="false"/>
          <w:i w:val="false"/>
          <w:iCs w:val="false"/>
          <w:spacing w:val="1"/>
          <w:sz w:val="26"/>
          <w:szCs w:val="26"/>
        </w:rPr>
        <w:t xml:space="preserve"> </w:t>
      </w:r>
      <w:r>
        <w:rPr>
          <w:b w:val="false"/>
          <w:bCs w:val="false"/>
          <w:i w:val="false"/>
          <w:iCs w:val="false"/>
          <w:sz w:val="26"/>
          <w:szCs w:val="26"/>
        </w:rPr>
        <w:t>Совета</w:t>
      </w:r>
      <w:r>
        <w:rPr>
          <w:b w:val="false"/>
          <w:bCs w:val="false"/>
          <w:i w:val="false"/>
          <w:iCs w:val="false"/>
          <w:spacing w:val="1"/>
          <w:sz w:val="26"/>
          <w:szCs w:val="26"/>
        </w:rPr>
        <w:t xml:space="preserve"> </w:t>
      </w:r>
      <w:r>
        <w:rPr>
          <w:b w:val="false"/>
          <w:bCs w:val="false"/>
          <w:i w:val="false"/>
          <w:iCs w:val="false"/>
          <w:sz w:val="26"/>
          <w:szCs w:val="26"/>
        </w:rPr>
        <w:t>депут</w:t>
      </w:r>
      <w:r>
        <w:rPr>
          <w:sz w:val="26"/>
          <w:szCs w:val="26"/>
        </w:rPr>
        <w:t>атов</w:t>
      </w:r>
      <w:r>
        <w:rPr>
          <w:spacing w:val="2"/>
          <w:sz w:val="26"/>
          <w:szCs w:val="26"/>
        </w:rPr>
        <w:t xml:space="preserve"> </w:t>
      </w:r>
      <w:r>
        <w:rPr>
          <w:b w:val="false"/>
          <w:bCs w:val="false"/>
          <w:i w:val="false"/>
          <w:iCs w:val="false"/>
          <w:spacing w:val="1"/>
          <w:sz w:val="26"/>
          <w:szCs w:val="26"/>
        </w:rPr>
        <w:t>Торбеевского городского поселения Торбеевского муниципального района Республики Мордовия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 xml:space="preserve">от 28.12.2021г.№15 "О бюджете </w:t>
      </w:r>
      <w:r>
        <w:rPr>
          <w:b w:val="false"/>
          <w:bCs w:val="false"/>
          <w:i w:val="false"/>
          <w:iCs w:val="false"/>
          <w:spacing w:val="1"/>
          <w:sz w:val="26"/>
          <w:szCs w:val="26"/>
        </w:rPr>
        <w:t>Торбеевского городского поселения Торбеевского муниципального района Республики Мордовия</w:t>
      </w:r>
      <w:r>
        <w:rPr>
          <w:sz w:val="26"/>
          <w:szCs w:val="26"/>
        </w:rPr>
        <w:t xml:space="preserve"> 2022 год и на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плановый</w:t>
      </w:r>
      <w:r>
        <w:rPr>
          <w:spacing w:val="37"/>
          <w:sz w:val="26"/>
          <w:szCs w:val="26"/>
        </w:rPr>
        <w:t xml:space="preserve"> </w:t>
      </w:r>
      <w:r>
        <w:rPr>
          <w:sz w:val="26"/>
          <w:szCs w:val="26"/>
        </w:rPr>
        <w:t>период</w:t>
      </w:r>
      <w:r>
        <w:rPr>
          <w:spacing w:val="35"/>
          <w:sz w:val="26"/>
          <w:szCs w:val="26"/>
        </w:rPr>
        <w:t xml:space="preserve"> </w:t>
      </w:r>
      <w:r>
        <w:rPr>
          <w:sz w:val="26"/>
          <w:szCs w:val="26"/>
        </w:rPr>
        <w:t>2023</w:t>
      </w:r>
      <w:r>
        <w:rPr>
          <w:spacing w:val="37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35"/>
          <w:sz w:val="26"/>
          <w:szCs w:val="26"/>
        </w:rPr>
        <w:t xml:space="preserve"> </w:t>
      </w:r>
      <w:r>
        <w:rPr>
          <w:sz w:val="26"/>
          <w:szCs w:val="26"/>
        </w:rPr>
        <w:t>2024</w:t>
      </w:r>
      <w:r>
        <w:rPr>
          <w:spacing w:val="37"/>
          <w:sz w:val="26"/>
          <w:szCs w:val="26"/>
        </w:rPr>
        <w:t xml:space="preserve"> </w:t>
      </w:r>
      <w:r>
        <w:rPr>
          <w:sz w:val="26"/>
          <w:szCs w:val="26"/>
        </w:rPr>
        <w:t>годов"</w:t>
      </w:r>
      <w:r>
        <w:rPr>
          <w:spacing w:val="41"/>
          <w:sz w:val="26"/>
          <w:szCs w:val="26"/>
        </w:rPr>
        <w:t xml:space="preserve"> </w:t>
      </w:r>
      <w:r>
        <w:rPr>
          <w:sz w:val="26"/>
          <w:szCs w:val="26"/>
        </w:rPr>
        <w:t>(с изменениями и дополнениями), с учетом основных направлений бюджетной 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налоговой</w:t>
      </w:r>
      <w:r>
        <w:rPr>
          <w:spacing w:val="-18"/>
          <w:sz w:val="26"/>
          <w:szCs w:val="26"/>
        </w:rPr>
        <w:t xml:space="preserve"> </w:t>
      </w:r>
      <w:r>
        <w:rPr>
          <w:sz w:val="26"/>
          <w:szCs w:val="26"/>
        </w:rPr>
        <w:t>политики</w:t>
      </w:r>
      <w:r>
        <w:rPr>
          <w:spacing w:val="-13"/>
          <w:sz w:val="26"/>
          <w:szCs w:val="26"/>
        </w:rPr>
        <w:t xml:space="preserve"> </w:t>
      </w:r>
      <w:r>
        <w:rPr>
          <w:b w:val="false"/>
          <w:bCs w:val="false"/>
          <w:i w:val="false"/>
          <w:iCs w:val="false"/>
          <w:spacing w:val="1"/>
          <w:sz w:val="26"/>
          <w:szCs w:val="26"/>
        </w:rPr>
        <w:t>Торбеевского городского поселения Торбеевского муниципального района Республики Мордовия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на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2023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год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-17"/>
          <w:sz w:val="26"/>
          <w:szCs w:val="26"/>
        </w:rPr>
        <w:t xml:space="preserve"> </w:t>
      </w:r>
      <w:r>
        <w:rPr>
          <w:sz w:val="26"/>
          <w:szCs w:val="26"/>
        </w:rPr>
        <w:t>на</w:t>
      </w:r>
      <w:r>
        <w:rPr>
          <w:spacing w:val="-68"/>
          <w:sz w:val="26"/>
          <w:szCs w:val="26"/>
        </w:rPr>
        <w:t xml:space="preserve"> </w:t>
      </w:r>
      <w:r>
        <w:rPr>
          <w:sz w:val="26"/>
          <w:szCs w:val="26"/>
        </w:rPr>
        <w:t>плановый период 2024 и 2025 годов. Бюджетный прогноз разработан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на</w:t>
      </w:r>
      <w:r>
        <w:rPr>
          <w:spacing w:val="1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основе</w:t>
      </w:r>
      <w:r>
        <w:rPr>
          <w:spacing w:val="-17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налогового</w:t>
      </w:r>
      <w:r>
        <w:rPr>
          <w:spacing w:val="-16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и</w:t>
      </w:r>
      <w:r>
        <w:rPr>
          <w:spacing w:val="-18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бюджетного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законодательства,</w:t>
      </w:r>
      <w:r>
        <w:rPr>
          <w:spacing w:val="-18"/>
          <w:sz w:val="26"/>
          <w:szCs w:val="26"/>
        </w:rPr>
        <w:t xml:space="preserve"> </w:t>
      </w:r>
      <w:r>
        <w:rPr>
          <w:sz w:val="26"/>
          <w:szCs w:val="26"/>
        </w:rPr>
        <w:t>действующего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на</w:t>
      </w:r>
      <w:r>
        <w:rPr>
          <w:spacing w:val="-17"/>
          <w:sz w:val="26"/>
          <w:szCs w:val="26"/>
        </w:rPr>
        <w:t xml:space="preserve"> </w:t>
      </w:r>
      <w:r>
        <w:rPr>
          <w:sz w:val="26"/>
          <w:szCs w:val="26"/>
        </w:rPr>
        <w:t>момент</w:t>
      </w:r>
      <w:r>
        <w:rPr>
          <w:spacing w:val="-68"/>
          <w:sz w:val="26"/>
          <w:szCs w:val="26"/>
        </w:rPr>
        <w:t xml:space="preserve"> </w:t>
      </w:r>
      <w:r>
        <w:rPr>
          <w:sz w:val="26"/>
          <w:szCs w:val="26"/>
        </w:rPr>
        <w:t>его составления.</w:t>
      </w:r>
    </w:p>
    <w:p>
      <w:pPr>
        <w:pStyle w:val="Style15"/>
        <w:ind w:left="100" w:right="106" w:firstLine="539"/>
        <w:rPr>
          <w:sz w:val="26"/>
          <w:szCs w:val="26"/>
        </w:rPr>
      </w:pPr>
      <w:r>
        <w:rPr>
          <w:sz w:val="26"/>
          <w:szCs w:val="26"/>
        </w:rPr>
        <w:t>Основной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целью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разработки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бюджетного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прогноза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является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оценка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основных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тенденций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развития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бюджета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района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бюджета</w:t>
      </w:r>
      <w:r>
        <w:rPr>
          <w:spacing w:val="1"/>
          <w:sz w:val="26"/>
          <w:szCs w:val="26"/>
        </w:rPr>
        <w:t xml:space="preserve"> </w:t>
      </w:r>
      <w:r>
        <w:rPr>
          <w:b w:val="false"/>
          <w:bCs w:val="false"/>
          <w:i w:val="false"/>
          <w:iCs w:val="false"/>
          <w:spacing w:val="1"/>
          <w:sz w:val="26"/>
          <w:szCs w:val="26"/>
        </w:rPr>
        <w:t>Торбеевского городского поселения Торбеевского муниципального района Республики Мордовия</w:t>
      </w:r>
      <w:r>
        <w:rPr>
          <w:sz w:val="26"/>
          <w:szCs w:val="26"/>
        </w:rPr>
        <w:t>,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позволяющая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путем</w:t>
      </w:r>
      <w:r>
        <w:rPr>
          <w:spacing w:val="-67"/>
          <w:sz w:val="26"/>
          <w:szCs w:val="26"/>
        </w:rPr>
        <w:t xml:space="preserve"> </w:t>
      </w:r>
      <w:r>
        <w:rPr>
          <w:sz w:val="26"/>
          <w:szCs w:val="26"/>
        </w:rPr>
        <w:t>выработки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реализации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соответствующих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решений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сфере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налоговой,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бюджетной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долговой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политики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обеспечить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необходимый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уровень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сбалансированности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бюджета</w:t>
      </w:r>
      <w:r>
        <w:rPr>
          <w:spacing w:val="1"/>
          <w:sz w:val="26"/>
          <w:szCs w:val="26"/>
        </w:rPr>
        <w:t xml:space="preserve"> </w:t>
      </w:r>
      <w:r>
        <w:rPr>
          <w:b w:val="false"/>
          <w:bCs w:val="false"/>
          <w:i w:val="false"/>
          <w:iCs w:val="false"/>
          <w:spacing w:val="1"/>
          <w:sz w:val="26"/>
          <w:szCs w:val="26"/>
        </w:rPr>
        <w:t>Торбеевского городского поселения Торбеевского муниципального района Республики Мордовия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реализовать достижение стратегических целей социально-экономического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 xml:space="preserve">развития </w:t>
      </w:r>
      <w:r>
        <w:rPr>
          <w:b w:val="false"/>
          <w:bCs w:val="false"/>
          <w:i w:val="false"/>
          <w:iCs w:val="false"/>
          <w:spacing w:val="1"/>
          <w:sz w:val="26"/>
          <w:szCs w:val="26"/>
        </w:rPr>
        <w:t>Торбеевского городского поселения Торбеевского муниципального района Республики Мордовия</w:t>
      </w:r>
      <w:r>
        <w:rPr>
          <w:sz w:val="26"/>
          <w:szCs w:val="26"/>
        </w:rPr>
        <w:t>.</w:t>
      </w:r>
    </w:p>
    <w:p>
      <w:pPr>
        <w:pStyle w:val="Style15"/>
        <w:spacing w:before="2" w:after="0"/>
        <w:ind w:left="0" w:right="0" w:hanging="0"/>
        <w:jc w:val="left"/>
        <w:rPr>
          <w:sz w:val="26"/>
          <w:szCs w:val="26"/>
        </w:rPr>
      </w:pPr>
      <w:r>
        <w:rPr>
          <w:sz w:val="26"/>
          <w:szCs w:val="26"/>
        </w:rPr>
      </w:r>
    </w:p>
    <w:p>
      <w:pPr>
        <w:sectPr>
          <w:type w:val="nextPage"/>
          <w:pgSz w:w="11906" w:h="16838"/>
          <w:pgMar w:left="1460" w:right="1020" w:header="0" w:top="760" w:footer="0" w:bottom="280" w:gutter="0"/>
          <w:pgNumType w:fmt="decimal"/>
          <w:formProt w:val="false"/>
          <w:textDirection w:val="lrTb"/>
          <w:docGrid w:type="default" w:linePitch="100" w:charSpace="0"/>
        </w:sectPr>
        <w:pStyle w:val="ListParagraph"/>
        <w:widowControl w:val="false"/>
        <w:numPr>
          <w:ilvl w:val="0"/>
          <w:numId w:val="0"/>
        </w:numPr>
        <w:tabs>
          <w:tab w:val="clear" w:pos="720"/>
          <w:tab w:val="left" w:pos="1358" w:leader="none"/>
        </w:tabs>
        <w:bidi w:val="0"/>
        <w:spacing w:lineRule="auto" w:line="240" w:before="0" w:after="0"/>
        <w:ind w:left="1398" w:right="1077" w:hanging="0"/>
        <w:jc w:val="center"/>
        <w:rPr>
          <w:sz w:val="28"/>
        </w:rPr>
      </w:pPr>
      <w:r>
        <w:rPr>
          <w:b/>
          <w:bCs/>
          <w:sz w:val="26"/>
          <w:szCs w:val="26"/>
        </w:rPr>
        <w:t xml:space="preserve">1. Условия реализации бюджетного прогноза </w:t>
      </w:r>
      <w:r>
        <w:rPr>
          <w:b/>
          <w:bCs/>
          <w:i w:val="false"/>
          <w:iCs w:val="false"/>
          <w:spacing w:val="1"/>
          <w:sz w:val="26"/>
          <w:szCs w:val="26"/>
        </w:rPr>
        <w:t>Торбеевского городского поселения Торбеевского муниципального района Республики Мордовия</w:t>
      </w:r>
    </w:p>
    <w:p>
      <w:pPr>
        <w:pStyle w:val="Style15"/>
        <w:spacing w:before="1" w:after="0"/>
        <w:ind w:left="0" w:right="0" w:hanging="0"/>
        <w:jc w:val="left"/>
        <w:rPr>
          <w:sz w:val="10"/>
        </w:rPr>
      </w:pPr>
      <w:r>
        <w:rPr>
          <w:sz w:val="10"/>
        </w:rPr>
      </w:r>
    </w:p>
    <w:p>
      <w:pPr>
        <w:pStyle w:val="Style15"/>
        <w:spacing w:before="1" w:after="0"/>
        <w:ind w:left="100" w:right="103" w:firstLine="539"/>
        <w:jc w:val="both"/>
        <w:rPr>
          <w:sz w:val="26"/>
          <w:szCs w:val="26"/>
        </w:rPr>
      </w:pPr>
      <w:r>
        <w:rPr>
          <w:sz w:val="26"/>
          <w:szCs w:val="26"/>
        </w:rPr>
        <w:t>Бюджетный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прогноз</w:t>
      </w:r>
      <w:r>
        <w:rPr>
          <w:spacing w:val="1"/>
          <w:sz w:val="26"/>
          <w:szCs w:val="26"/>
        </w:rPr>
        <w:t xml:space="preserve"> </w:t>
      </w:r>
      <w:r>
        <w:rPr>
          <w:b w:val="false"/>
          <w:bCs w:val="false"/>
          <w:i w:val="false"/>
          <w:iCs w:val="false"/>
          <w:spacing w:val="1"/>
          <w:sz w:val="26"/>
          <w:szCs w:val="26"/>
        </w:rPr>
        <w:t>Торбеевского городского поселения Торбеевского муниципального района Республики Мордовия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на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долгосрочный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период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до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2025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года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учитывает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прогноз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социально-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экономического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развития</w:t>
      </w:r>
      <w:r>
        <w:rPr>
          <w:spacing w:val="1"/>
          <w:sz w:val="26"/>
          <w:szCs w:val="26"/>
        </w:rPr>
        <w:t xml:space="preserve"> </w:t>
      </w:r>
      <w:r>
        <w:rPr>
          <w:b w:val="false"/>
          <w:bCs w:val="false"/>
          <w:i w:val="false"/>
          <w:iCs w:val="false"/>
          <w:spacing w:val="1"/>
          <w:sz w:val="26"/>
          <w:szCs w:val="26"/>
        </w:rPr>
        <w:t xml:space="preserve">Торбеевского городского поселения Торбеевского муниципального района Республики Мордовия </w:t>
      </w:r>
      <w:r>
        <w:rPr>
          <w:sz w:val="26"/>
          <w:szCs w:val="26"/>
        </w:rPr>
        <w:t>на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долгосрочный период, который исходит из благоприятных условий развития</w:t>
      </w:r>
      <w:r>
        <w:rPr>
          <w:spacing w:val="-68"/>
          <w:sz w:val="26"/>
          <w:szCs w:val="26"/>
        </w:rPr>
        <w:t xml:space="preserve"> </w:t>
      </w:r>
      <w:r>
        <w:rPr>
          <w:sz w:val="26"/>
          <w:szCs w:val="26"/>
        </w:rPr>
        <w:t>экономики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и социальной сферы: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802" w:leader="none"/>
        </w:tabs>
        <w:spacing w:lineRule="auto" w:line="240" w:before="1" w:after="0"/>
        <w:ind w:left="100" w:right="114" w:firstLine="539"/>
        <w:jc w:val="both"/>
        <w:rPr>
          <w:sz w:val="28"/>
        </w:rPr>
      </w:pPr>
      <w:r>
        <w:rPr>
          <w:sz w:val="26"/>
          <w:szCs w:val="26"/>
        </w:rPr>
        <w:t>постепенное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увеличение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темпов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роста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промышленного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производства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-67"/>
          <w:sz w:val="26"/>
          <w:szCs w:val="26"/>
        </w:rPr>
        <w:t xml:space="preserve"> </w:t>
      </w:r>
      <w:r>
        <w:rPr>
          <w:sz w:val="26"/>
          <w:szCs w:val="26"/>
        </w:rPr>
        <w:t>сельскохозяйственного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производства;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874" w:leader="none"/>
        </w:tabs>
        <w:spacing w:lineRule="auto" w:line="240" w:before="0" w:after="0"/>
        <w:ind w:left="100" w:right="106" w:firstLine="539"/>
        <w:jc w:val="both"/>
        <w:rPr>
          <w:sz w:val="28"/>
        </w:rPr>
      </w:pPr>
      <w:r>
        <w:rPr>
          <w:sz w:val="26"/>
          <w:szCs w:val="26"/>
        </w:rPr>
        <w:t>рост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инвестиций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основной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капитал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за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счет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собственных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средств</w:t>
      </w:r>
      <w:r>
        <w:rPr>
          <w:spacing w:val="-67"/>
          <w:sz w:val="26"/>
          <w:szCs w:val="26"/>
        </w:rPr>
        <w:t xml:space="preserve"> </w:t>
      </w:r>
      <w:r>
        <w:rPr>
          <w:sz w:val="26"/>
          <w:szCs w:val="26"/>
        </w:rPr>
        <w:t>предприятий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и организаций;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804" w:leader="none"/>
        </w:tabs>
        <w:spacing w:lineRule="exact" w:line="317" w:before="0" w:after="0"/>
        <w:ind w:left="803" w:right="0" w:hanging="164"/>
        <w:jc w:val="both"/>
        <w:rPr>
          <w:sz w:val="28"/>
        </w:rPr>
      </w:pPr>
      <w:r>
        <w:rPr>
          <w:sz w:val="26"/>
          <w:szCs w:val="26"/>
        </w:rPr>
        <w:t>постепенное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увеличение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темпов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роста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реальных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доходов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населения.</w:t>
      </w:r>
    </w:p>
    <w:p>
      <w:pPr>
        <w:pStyle w:val="Style15"/>
        <w:ind w:left="100" w:right="0" w:firstLine="539"/>
        <w:jc w:val="both"/>
        <w:rPr>
          <w:sz w:val="26"/>
          <w:szCs w:val="26"/>
        </w:rPr>
      </w:pPr>
      <w:r>
        <w:rPr>
          <w:spacing w:val="-1"/>
          <w:sz w:val="26"/>
          <w:szCs w:val="26"/>
        </w:rPr>
        <w:t>Наряду</w:t>
      </w:r>
      <w:r>
        <w:rPr>
          <w:spacing w:val="-19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с</w:t>
      </w:r>
      <w:r>
        <w:rPr>
          <w:spacing w:val="-15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этим,</w:t>
      </w:r>
      <w:r>
        <w:rPr>
          <w:spacing w:val="-16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прогнозный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>период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до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2025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года</w:t>
      </w:r>
      <w:r>
        <w:rPr>
          <w:spacing w:val="-17"/>
          <w:sz w:val="26"/>
          <w:szCs w:val="26"/>
        </w:rPr>
        <w:t xml:space="preserve"> </w:t>
      </w:r>
      <w:r>
        <w:rPr>
          <w:sz w:val="26"/>
          <w:szCs w:val="26"/>
        </w:rPr>
        <w:t>будет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>характеризоваться</w:t>
      </w:r>
      <w:r>
        <w:rPr>
          <w:spacing w:val="-67"/>
          <w:sz w:val="26"/>
          <w:szCs w:val="26"/>
        </w:rPr>
        <w:t xml:space="preserve"> </w:t>
      </w:r>
      <w:r>
        <w:rPr>
          <w:sz w:val="26"/>
          <w:szCs w:val="26"/>
        </w:rPr>
        <w:t>следующими условиями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социально-экономического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развития: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804" w:leader="none"/>
        </w:tabs>
        <w:spacing w:lineRule="exact" w:line="321" w:before="0" w:after="0"/>
        <w:ind w:left="803" w:right="0" w:hanging="164"/>
        <w:jc w:val="both"/>
        <w:rPr>
          <w:sz w:val="28"/>
        </w:rPr>
      </w:pPr>
      <w:r>
        <w:rPr>
          <w:sz w:val="26"/>
          <w:szCs w:val="26"/>
        </w:rPr>
        <w:t>высокая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неопределенность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на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сырьевых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финансовых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рынках;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890" w:leader="none"/>
        </w:tabs>
        <w:spacing w:lineRule="auto" w:line="240" w:before="0" w:after="0"/>
        <w:ind w:left="100" w:right="113" w:firstLine="539"/>
        <w:jc w:val="both"/>
        <w:rPr>
          <w:sz w:val="28"/>
        </w:rPr>
      </w:pPr>
      <w:r>
        <w:rPr>
          <w:sz w:val="26"/>
          <w:szCs w:val="26"/>
        </w:rPr>
        <w:t>необходимость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безусловного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исполнения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социальных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обязательств</w:t>
      </w:r>
      <w:r>
        <w:rPr>
          <w:spacing w:val="-67"/>
          <w:sz w:val="26"/>
          <w:szCs w:val="26"/>
        </w:rPr>
        <w:t xml:space="preserve"> </w:t>
      </w:r>
      <w:r>
        <w:rPr>
          <w:sz w:val="26"/>
          <w:szCs w:val="26"/>
        </w:rPr>
        <w:t>государства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перед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населением;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991" w:leader="none"/>
        </w:tabs>
        <w:spacing w:lineRule="auto" w:line="240" w:before="0" w:after="0"/>
        <w:ind w:left="100" w:right="109" w:firstLine="539"/>
        <w:jc w:val="both"/>
        <w:rPr>
          <w:sz w:val="28"/>
        </w:rPr>
      </w:pPr>
      <w:r>
        <w:rPr>
          <w:sz w:val="26"/>
          <w:szCs w:val="26"/>
        </w:rPr>
        <w:t>сложная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демографическая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ситуация: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долгосрочном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периоде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прогнозируется снижение численности населения района трудоспособного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возраста,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что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является общей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тенденцией для</w:t>
      </w:r>
      <w:r>
        <w:rPr>
          <w:spacing w:val="-1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  <w:lang w:val="ru-RU" w:eastAsia="en-US" w:bidi="ar-SA"/>
        </w:rPr>
        <w:t>Республики Мордовия</w:t>
      </w:r>
      <w:r>
        <w:rPr>
          <w:sz w:val="26"/>
          <w:szCs w:val="26"/>
        </w:rPr>
        <w:t>.</w:t>
      </w:r>
    </w:p>
    <w:p>
      <w:pPr>
        <w:pStyle w:val="Style15"/>
        <w:ind w:left="100" w:right="106" w:firstLine="539"/>
        <w:rPr>
          <w:sz w:val="26"/>
          <w:szCs w:val="26"/>
        </w:rPr>
      </w:pPr>
      <w:r>
        <w:rPr>
          <w:sz w:val="26"/>
          <w:szCs w:val="26"/>
        </w:rPr>
        <w:t>Основными принципами долгосрочной бюджетной политики являются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надежность, достоверность и консервативность оценок и прогнозов. В связи</w:t>
      </w:r>
      <w:r>
        <w:rPr>
          <w:spacing w:val="-67"/>
          <w:sz w:val="26"/>
          <w:szCs w:val="26"/>
        </w:rPr>
        <w:t xml:space="preserve"> </w:t>
      </w:r>
      <w:r>
        <w:rPr>
          <w:sz w:val="26"/>
          <w:szCs w:val="26"/>
        </w:rPr>
        <w:t>с этим в основу бюджетного прогноза заложены консервативные оценки</w:t>
      </w:r>
      <w:r>
        <w:rPr>
          <w:spacing w:val="1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социально-экономического</w:t>
      </w:r>
      <w:r>
        <w:rPr>
          <w:spacing w:val="-15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развития</w:t>
      </w:r>
      <w:r>
        <w:rPr>
          <w:spacing w:val="-11"/>
          <w:sz w:val="26"/>
          <w:szCs w:val="26"/>
        </w:rPr>
        <w:t xml:space="preserve"> </w:t>
      </w:r>
      <w:r>
        <w:rPr>
          <w:b w:val="false"/>
          <w:bCs w:val="false"/>
          <w:i w:val="false"/>
          <w:iCs w:val="false"/>
          <w:spacing w:val="1"/>
          <w:sz w:val="26"/>
          <w:szCs w:val="26"/>
        </w:rPr>
        <w:t>Торбеевского городского поселения Торбеевского муниципального района Республики Мордовия</w:t>
      </w:r>
      <w:r>
        <w:rPr>
          <w:spacing w:val="-67"/>
          <w:sz w:val="26"/>
          <w:szCs w:val="26"/>
        </w:rPr>
        <w:t xml:space="preserve"> </w:t>
      </w:r>
      <w:r>
        <w:rPr>
          <w:sz w:val="26"/>
          <w:szCs w:val="26"/>
        </w:rPr>
        <w:t>на долгосрочный период, которые исходят из неблагоприятного сценария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внешних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внутренних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условий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функционирования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экономики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социальной</w:t>
      </w:r>
      <w:r>
        <w:rPr>
          <w:spacing w:val="-68"/>
          <w:sz w:val="26"/>
          <w:szCs w:val="26"/>
        </w:rPr>
        <w:t xml:space="preserve"> </w:t>
      </w:r>
      <w:r>
        <w:rPr>
          <w:sz w:val="26"/>
          <w:szCs w:val="26"/>
        </w:rPr>
        <w:t>сферы</w:t>
      </w:r>
      <w:r>
        <w:rPr>
          <w:spacing w:val="-2"/>
          <w:sz w:val="26"/>
          <w:szCs w:val="26"/>
        </w:rPr>
        <w:t xml:space="preserve"> </w:t>
      </w:r>
      <w:r>
        <w:rPr>
          <w:b w:val="false"/>
          <w:bCs w:val="false"/>
          <w:i w:val="false"/>
          <w:iCs w:val="false"/>
          <w:spacing w:val="1"/>
          <w:sz w:val="26"/>
          <w:szCs w:val="26"/>
        </w:rPr>
        <w:t>Торбеевского городского поселения Торбеевского муниципального района Республики Мордовия</w:t>
      </w:r>
      <w:r>
        <w:rPr>
          <w:sz w:val="26"/>
          <w:szCs w:val="26"/>
        </w:rPr>
        <w:t>: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804" w:leader="none"/>
        </w:tabs>
        <w:spacing w:lineRule="exact" w:line="322" w:before="0" w:after="0"/>
        <w:ind w:left="803" w:right="0" w:hanging="164"/>
        <w:jc w:val="left"/>
        <w:rPr>
          <w:sz w:val="28"/>
        </w:rPr>
      </w:pPr>
      <w:r>
        <w:rPr>
          <w:sz w:val="26"/>
          <w:szCs w:val="26"/>
        </w:rPr>
        <w:t>сохранение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низкого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уровня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качества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инвестиций;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804" w:leader="none"/>
        </w:tabs>
        <w:spacing w:lineRule="auto" w:line="240" w:before="0" w:after="0"/>
        <w:ind w:left="803" w:right="0" w:hanging="164"/>
        <w:jc w:val="left"/>
        <w:rPr>
          <w:sz w:val="28"/>
        </w:rPr>
      </w:pPr>
      <w:r>
        <w:rPr>
          <w:sz w:val="26"/>
          <w:szCs w:val="26"/>
        </w:rPr>
        <w:t>снижение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общей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численности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населения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занятых в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экономике;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804" w:leader="none"/>
        </w:tabs>
        <w:spacing w:lineRule="auto" w:line="240" w:before="0" w:after="0"/>
        <w:ind w:left="803" w:right="0" w:hanging="164"/>
        <w:jc w:val="left"/>
        <w:rPr>
          <w:sz w:val="28"/>
        </w:rPr>
      </w:pPr>
      <w:r>
        <w:rPr>
          <w:sz w:val="26"/>
          <w:szCs w:val="26"/>
        </w:rPr>
        <w:t>незначительный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рост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реальных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доходов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населения.</w:t>
      </w:r>
    </w:p>
    <w:p>
      <w:pPr>
        <w:pStyle w:val="Style15"/>
        <w:spacing w:before="6" w:after="0"/>
        <w:ind w:left="0" w:right="0" w:hanging="0"/>
        <w:jc w:val="left"/>
        <w:rPr>
          <w:sz w:val="27"/>
        </w:rPr>
      </w:pPr>
      <w:r>
        <w:rPr>
          <w:sz w:val="27"/>
        </w:rPr>
      </w:r>
    </w:p>
    <w:p>
      <w:pPr>
        <w:pStyle w:val="ListParagraph"/>
        <w:widowControl w:val="false"/>
        <w:numPr>
          <w:ilvl w:val="0"/>
          <w:numId w:val="0"/>
        </w:numPr>
        <w:tabs>
          <w:tab w:val="clear" w:pos="720"/>
          <w:tab w:val="left" w:pos="977" w:leader="none"/>
        </w:tabs>
        <w:bidi w:val="0"/>
        <w:spacing w:lineRule="auto" w:line="240" w:before="0" w:after="0"/>
        <w:ind w:left="1058" w:right="737" w:hanging="0"/>
        <w:jc w:val="center"/>
        <w:rPr>
          <w:sz w:val="28"/>
        </w:rPr>
      </w:pPr>
      <w:r>
        <w:rPr>
          <w:b/>
          <w:bCs/>
          <w:sz w:val="26"/>
          <w:szCs w:val="26"/>
        </w:rPr>
        <w:t>2. Прогноз основных характеристик бюджета</w:t>
      </w:r>
      <w:r>
        <w:rPr>
          <w:b/>
          <w:bCs/>
          <w:spacing w:val="-67"/>
          <w:sz w:val="26"/>
          <w:szCs w:val="26"/>
        </w:rPr>
        <w:t xml:space="preserve">  </w:t>
      </w:r>
      <w:r>
        <w:rPr>
          <w:b/>
          <w:bCs/>
          <w:i w:val="false"/>
          <w:iCs w:val="false"/>
          <w:spacing w:val="1"/>
          <w:sz w:val="26"/>
          <w:szCs w:val="26"/>
        </w:rPr>
        <w:t>Торбеевского городского поселения Торбеевского муниципального района Республики Мордовия</w:t>
      </w:r>
    </w:p>
    <w:p>
      <w:pPr>
        <w:pStyle w:val="ListParagraph"/>
        <w:widowControl w:val="false"/>
        <w:numPr>
          <w:ilvl w:val="0"/>
          <w:numId w:val="6"/>
        </w:numPr>
        <w:tabs>
          <w:tab w:val="clear" w:pos="720"/>
          <w:tab w:val="left" w:pos="977" w:leader="none"/>
        </w:tabs>
        <w:bidi w:val="0"/>
        <w:spacing w:lineRule="auto" w:line="240" w:before="0" w:after="0"/>
        <w:ind w:left="454" w:right="737" w:hanging="0"/>
        <w:jc w:val="center"/>
        <w:rPr>
          <w:sz w:val="28"/>
        </w:rPr>
      </w:pPr>
      <w:r>
        <w:rPr>
          <w:sz w:val="28"/>
        </w:rPr>
      </w:r>
    </w:p>
    <w:p>
      <w:pPr>
        <w:pStyle w:val="Style15"/>
        <w:ind w:left="100" w:right="107" w:firstLine="539"/>
        <w:rPr>
          <w:sz w:val="26"/>
          <w:szCs w:val="26"/>
        </w:rPr>
      </w:pPr>
      <w:r>
        <w:rPr>
          <w:sz w:val="26"/>
          <w:szCs w:val="26"/>
        </w:rPr>
        <w:t>Прогноз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основных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характеристик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бюджета</w:t>
      </w:r>
      <w:r>
        <w:rPr>
          <w:spacing w:val="1"/>
          <w:sz w:val="26"/>
          <w:szCs w:val="26"/>
        </w:rPr>
        <w:t xml:space="preserve"> </w:t>
      </w:r>
      <w:r>
        <w:rPr>
          <w:b w:val="false"/>
          <w:bCs w:val="false"/>
          <w:i w:val="false"/>
          <w:iCs w:val="false"/>
          <w:spacing w:val="1"/>
          <w:sz w:val="26"/>
          <w:szCs w:val="26"/>
        </w:rPr>
        <w:t xml:space="preserve">Торбеевского городского поселения Торбеевского муниципального района Республики Мордовия </w:t>
      </w:r>
      <w:r>
        <w:rPr>
          <w:sz w:val="26"/>
          <w:szCs w:val="26"/>
        </w:rPr>
        <w:t>приведен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приложении</w:t>
      </w:r>
      <w:r>
        <w:rPr>
          <w:spacing w:val="-1"/>
          <w:sz w:val="26"/>
          <w:szCs w:val="26"/>
        </w:rPr>
        <w:t xml:space="preserve"> №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1 к настоящему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бюджетному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прогнозу.</w:t>
      </w:r>
    </w:p>
    <w:p>
      <w:pPr>
        <w:pStyle w:val="Style15"/>
        <w:spacing w:before="10" w:after="0"/>
        <w:ind w:left="0" w:right="0" w:hanging="0"/>
        <w:jc w:val="left"/>
        <w:rPr>
          <w:sz w:val="27"/>
        </w:rPr>
      </w:pPr>
      <w:r>
        <w:rPr>
          <w:sz w:val="27"/>
        </w:rPr>
      </w:r>
    </w:p>
    <w:p>
      <w:pPr>
        <w:pStyle w:val="ListParagraph"/>
        <w:widowControl w:val="false"/>
        <w:numPr>
          <w:ilvl w:val="0"/>
          <w:numId w:val="0"/>
        </w:numPr>
        <w:tabs>
          <w:tab w:val="clear" w:pos="720"/>
          <w:tab w:val="left" w:pos="1973" w:leader="none"/>
        </w:tabs>
        <w:bidi w:val="0"/>
        <w:spacing w:lineRule="auto" w:line="240" w:before="0" w:after="0"/>
        <w:ind w:left="944" w:right="0" w:hanging="0"/>
        <w:jc w:val="center"/>
        <w:rPr>
          <w:sz w:val="28"/>
        </w:rPr>
      </w:pPr>
      <w:r>
        <w:rPr>
          <w:sz w:val="26"/>
          <w:szCs w:val="26"/>
        </w:rPr>
        <w:t>2.1. Прогноз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доходов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 xml:space="preserve">бюджета </w:t>
      </w:r>
      <w:r>
        <w:rPr>
          <w:b w:val="false"/>
          <w:bCs w:val="false"/>
          <w:i w:val="false"/>
          <w:iCs w:val="false"/>
          <w:spacing w:val="1"/>
          <w:sz w:val="26"/>
          <w:szCs w:val="26"/>
        </w:rPr>
        <w:t>Торбеевского городского поселения Торбеевского муниципального района Республики Мордовия</w:t>
      </w:r>
    </w:p>
    <w:p>
      <w:pPr>
        <w:pStyle w:val="Style15"/>
        <w:ind w:left="0" w:right="0" w:hanging="0"/>
        <w:jc w:val="lef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yle15"/>
        <w:ind w:left="100" w:right="116" w:firstLine="539"/>
        <w:rPr>
          <w:sz w:val="26"/>
          <w:szCs w:val="26"/>
        </w:rPr>
      </w:pPr>
      <w:r>
        <w:rPr>
          <w:sz w:val="26"/>
          <w:szCs w:val="26"/>
        </w:rPr>
        <w:t>Долгосрочный прогноз налоговых и неналоговых доходов рассчитан на</w:t>
      </w:r>
      <w:r>
        <w:rPr>
          <w:spacing w:val="-67"/>
          <w:sz w:val="26"/>
          <w:szCs w:val="26"/>
        </w:rPr>
        <w:t xml:space="preserve"> </w:t>
      </w:r>
      <w:r>
        <w:rPr>
          <w:sz w:val="26"/>
          <w:szCs w:val="26"/>
        </w:rPr>
        <w:t>основе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следующих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подходов.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921" w:leader="none"/>
        </w:tabs>
        <w:spacing w:lineRule="exact" w:line="321" w:before="0" w:after="0"/>
        <w:ind w:left="920" w:right="0" w:hanging="281"/>
        <w:jc w:val="both"/>
        <w:rPr>
          <w:sz w:val="28"/>
        </w:rPr>
      </w:pPr>
      <w:r>
        <w:rPr>
          <w:sz w:val="26"/>
          <w:szCs w:val="26"/>
        </w:rPr>
        <w:t>Относительно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низкая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инфляция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долгосрочном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периоде.</w:t>
      </w:r>
    </w:p>
    <w:p>
      <w:pPr>
        <w:pStyle w:val="Style15"/>
        <w:ind w:left="100" w:right="107" w:firstLine="539"/>
        <w:rPr>
          <w:sz w:val="26"/>
          <w:szCs w:val="26"/>
        </w:rPr>
      </w:pPr>
      <w:r>
        <w:rPr>
          <w:sz w:val="26"/>
          <w:szCs w:val="26"/>
        </w:rPr>
        <w:t>Прогноз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социально-экономического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развития</w:t>
      </w:r>
      <w:r>
        <w:rPr>
          <w:spacing w:val="1"/>
          <w:sz w:val="26"/>
          <w:szCs w:val="26"/>
        </w:rPr>
        <w:t xml:space="preserve"> </w:t>
      </w:r>
      <w:r>
        <w:rPr>
          <w:b w:val="false"/>
          <w:bCs w:val="false"/>
          <w:i w:val="false"/>
          <w:iCs w:val="false"/>
          <w:spacing w:val="1"/>
          <w:sz w:val="26"/>
          <w:szCs w:val="26"/>
        </w:rPr>
        <w:t>Торбеевского городского поселения Торбеевского муниципального района Республики Мордовия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на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долгосрочный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период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предусматривает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стабильно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низкий уровень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инфляции на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уровне 4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процентов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год.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039" w:leader="none"/>
        </w:tabs>
        <w:spacing w:lineRule="auto" w:line="240" w:before="1" w:after="0"/>
        <w:ind w:left="100" w:right="113" w:firstLine="539"/>
        <w:jc w:val="both"/>
        <w:rPr>
          <w:sz w:val="28"/>
        </w:rPr>
      </w:pPr>
      <w:r>
        <w:rPr>
          <w:sz w:val="26"/>
          <w:szCs w:val="26"/>
        </w:rPr>
        <w:t>Сохранение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уровня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налоговой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нагрузки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на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налогоплательщиков</w:t>
      </w:r>
      <w:r>
        <w:rPr>
          <w:spacing w:val="1"/>
          <w:sz w:val="26"/>
          <w:szCs w:val="26"/>
        </w:rPr>
        <w:t xml:space="preserve"> </w:t>
      </w:r>
      <w:r>
        <w:rPr>
          <w:b w:val="false"/>
          <w:bCs w:val="false"/>
          <w:i w:val="false"/>
          <w:iCs w:val="false"/>
          <w:spacing w:val="1"/>
          <w:sz w:val="26"/>
          <w:szCs w:val="26"/>
        </w:rPr>
        <w:t>Торбеевского городского поселения Торбеевского муниципального района Республики Мордовия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на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постоянном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уровне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стабильность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налоговой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системы.</w:t>
      </w:r>
    </w:p>
    <w:p>
      <w:pPr>
        <w:pStyle w:val="Style15"/>
        <w:ind w:left="100" w:right="109" w:firstLine="539"/>
        <w:rPr/>
      </w:pPr>
      <w:r>
        <w:rPr>
          <w:sz w:val="26"/>
          <w:szCs w:val="26"/>
        </w:rPr>
        <w:t>Бюджетный прогноз рассчитан исходя из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действующих налоговых 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неналоговых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доходов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бюджетов</w:t>
      </w:r>
      <w:r>
        <w:rPr>
          <w:spacing w:val="1"/>
          <w:sz w:val="26"/>
          <w:szCs w:val="26"/>
        </w:rPr>
        <w:t xml:space="preserve"> </w:t>
      </w:r>
      <w:r>
        <w:rPr>
          <w:b w:val="false"/>
          <w:bCs w:val="false"/>
          <w:i w:val="false"/>
          <w:iCs w:val="false"/>
          <w:spacing w:val="1"/>
          <w:sz w:val="26"/>
          <w:szCs w:val="26"/>
        </w:rPr>
        <w:t>Торбеевского городского поселения Торбеевского муниципального района Республики Мордовия</w:t>
      </w:r>
      <w:r>
        <w:rPr>
          <w:sz w:val="26"/>
          <w:szCs w:val="26"/>
        </w:rPr>
        <w:t>, а также нормативов зачисления доходов, указанных в Бюджетном</w:t>
      </w:r>
      <w:r>
        <w:rPr>
          <w:spacing w:val="1"/>
          <w:sz w:val="26"/>
          <w:szCs w:val="26"/>
        </w:rPr>
        <w:t xml:space="preserve"> </w:t>
      </w:r>
      <w:hyperlink r:id="rId3">
        <w:r>
          <w:rPr>
            <w:sz w:val="26"/>
            <w:szCs w:val="26"/>
          </w:rPr>
          <w:t xml:space="preserve">кодексе </w:t>
        </w:r>
      </w:hyperlink>
      <w:r>
        <w:rPr>
          <w:sz w:val="26"/>
          <w:szCs w:val="26"/>
        </w:rPr>
        <w:t>Российской Федерации (Приложение №2).</w:t>
      </w:r>
    </w:p>
    <w:p>
      <w:pPr>
        <w:pStyle w:val="Style15"/>
        <w:spacing w:before="1" w:after="0"/>
        <w:ind w:left="0" w:right="0" w:hanging="0"/>
        <w:jc w:val="left"/>
        <w:rPr>
          <w:sz w:val="18"/>
        </w:rPr>
      </w:pPr>
      <w:r>
        <w:rPr>
          <w:sz w:val="18"/>
        </w:rPr>
      </w:r>
    </w:p>
    <w:p>
      <w:pPr>
        <w:pStyle w:val="ListParagraph"/>
        <w:widowControl w:val="false"/>
        <w:numPr>
          <w:ilvl w:val="0"/>
          <w:numId w:val="0"/>
        </w:numPr>
        <w:tabs>
          <w:tab w:val="clear" w:pos="720"/>
          <w:tab w:val="left" w:pos="1920" w:leader="none"/>
        </w:tabs>
        <w:bidi w:val="0"/>
        <w:spacing w:lineRule="auto" w:line="240" w:before="89" w:after="0"/>
        <w:ind w:left="2486" w:right="0" w:hanging="0"/>
        <w:jc w:val="center"/>
        <w:rPr>
          <w:sz w:val="28"/>
        </w:rPr>
      </w:pPr>
      <w:r>
        <w:rPr>
          <w:b w:val="false"/>
          <w:bCs w:val="false"/>
          <w:sz w:val="26"/>
          <w:szCs w:val="26"/>
        </w:rPr>
        <w:t>2.2 Прогноз</w:t>
      </w:r>
      <w:r>
        <w:rPr>
          <w:b w:val="false"/>
          <w:bCs w:val="false"/>
          <w:spacing w:val="-6"/>
          <w:sz w:val="26"/>
          <w:szCs w:val="26"/>
        </w:rPr>
        <w:t xml:space="preserve"> </w:t>
      </w:r>
      <w:r>
        <w:rPr>
          <w:b w:val="false"/>
          <w:bCs w:val="false"/>
          <w:sz w:val="26"/>
          <w:szCs w:val="26"/>
        </w:rPr>
        <w:t>расходов</w:t>
      </w:r>
      <w:r>
        <w:rPr>
          <w:b w:val="false"/>
          <w:bCs w:val="false"/>
          <w:spacing w:val="-7"/>
          <w:sz w:val="26"/>
          <w:szCs w:val="26"/>
        </w:rPr>
        <w:t xml:space="preserve"> </w:t>
      </w:r>
      <w:r>
        <w:rPr>
          <w:b w:val="false"/>
          <w:bCs w:val="false"/>
          <w:sz w:val="26"/>
          <w:szCs w:val="26"/>
        </w:rPr>
        <w:t xml:space="preserve">бюджета </w:t>
      </w:r>
      <w:r>
        <w:rPr>
          <w:b w:val="false"/>
          <w:bCs w:val="false"/>
          <w:i w:val="false"/>
          <w:iCs w:val="false"/>
          <w:spacing w:val="1"/>
          <w:sz w:val="26"/>
          <w:szCs w:val="26"/>
        </w:rPr>
        <w:t>Торбеевского городского поселения Торбеевского муниципального района Республики Мордовия</w:t>
      </w:r>
    </w:p>
    <w:p>
      <w:pPr>
        <w:pStyle w:val="Style15"/>
        <w:spacing w:before="2" w:after="0"/>
        <w:ind w:left="0" w:right="0" w:hanging="0"/>
        <w:jc w:val="lef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yle15"/>
        <w:ind w:left="100" w:right="107" w:firstLine="539"/>
        <w:rPr/>
      </w:pPr>
      <w:r>
        <w:rPr>
          <w:sz w:val="26"/>
          <w:szCs w:val="26"/>
        </w:rPr>
        <w:t>Прогноз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расходов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сформирован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соответствии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с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расходными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обязательствами,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отнесенными</w:t>
      </w:r>
      <w:r>
        <w:rPr>
          <w:spacing w:val="1"/>
          <w:sz w:val="26"/>
          <w:szCs w:val="26"/>
        </w:rPr>
        <w:t xml:space="preserve"> </w:t>
      </w:r>
      <w:hyperlink r:id="rId4">
        <w:r>
          <w:rPr>
            <w:sz w:val="26"/>
            <w:szCs w:val="26"/>
          </w:rPr>
          <w:t>Конституцией</w:t>
        </w:r>
      </w:hyperlink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Российской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Федерации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федеральными законами к полномочиям органов местного самоуправления,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предполагает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относительную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стабильность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структуры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расходов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долгосрочной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перспективе.</w:t>
      </w:r>
    </w:p>
    <w:p>
      <w:pPr>
        <w:pStyle w:val="Style15"/>
        <w:ind w:left="100" w:right="109" w:firstLine="539"/>
        <w:rPr>
          <w:sz w:val="26"/>
          <w:szCs w:val="26"/>
        </w:rPr>
      </w:pPr>
      <w:r>
        <w:rPr>
          <w:spacing w:val="-1"/>
          <w:sz w:val="26"/>
          <w:szCs w:val="26"/>
        </w:rPr>
        <w:t>При</w:t>
      </w:r>
      <w:r>
        <w:rPr>
          <w:spacing w:val="-17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составлении</w:t>
      </w:r>
      <w:r>
        <w:rPr>
          <w:spacing w:val="-17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бюджетного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прогноза</w:t>
      </w:r>
      <w:r>
        <w:rPr>
          <w:spacing w:val="-18"/>
          <w:sz w:val="26"/>
          <w:szCs w:val="26"/>
        </w:rPr>
        <w:t xml:space="preserve"> </w:t>
      </w:r>
      <w:r>
        <w:rPr>
          <w:sz w:val="26"/>
          <w:szCs w:val="26"/>
        </w:rPr>
        <w:t>по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расходам</w:t>
      </w:r>
      <w:r>
        <w:rPr>
          <w:spacing w:val="-18"/>
          <w:sz w:val="26"/>
          <w:szCs w:val="26"/>
        </w:rPr>
        <w:t xml:space="preserve"> </w:t>
      </w:r>
      <w:r>
        <w:rPr>
          <w:sz w:val="26"/>
          <w:szCs w:val="26"/>
        </w:rPr>
        <w:t>учтен</w:t>
      </w:r>
      <w:r>
        <w:rPr>
          <w:spacing w:val="-17"/>
          <w:sz w:val="26"/>
          <w:szCs w:val="26"/>
        </w:rPr>
        <w:t xml:space="preserve"> </w:t>
      </w:r>
      <w:r>
        <w:rPr>
          <w:sz w:val="26"/>
          <w:szCs w:val="26"/>
        </w:rPr>
        <w:t>комплекс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мер,</w:t>
      </w:r>
      <w:r>
        <w:rPr>
          <w:spacing w:val="-68"/>
          <w:sz w:val="26"/>
          <w:szCs w:val="26"/>
        </w:rPr>
        <w:t xml:space="preserve"> </w:t>
      </w:r>
      <w:r>
        <w:rPr>
          <w:sz w:val="26"/>
          <w:szCs w:val="26"/>
        </w:rPr>
        <w:t>направленных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на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решение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важнейших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задач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социально-экономического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развития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района.</w:t>
      </w:r>
    </w:p>
    <w:p>
      <w:pPr>
        <w:pStyle w:val="Style15"/>
        <w:ind w:left="100" w:right="106" w:firstLine="539"/>
        <w:rPr>
          <w:sz w:val="26"/>
          <w:szCs w:val="26"/>
        </w:rPr>
      </w:pPr>
      <w:r>
        <w:rPr>
          <w:sz w:val="26"/>
          <w:szCs w:val="26"/>
        </w:rPr>
        <w:t>Главной задачей остается безусловное исполнение указов Президента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Российской Федерации от 07.05.2012, направленных на развитие экономики,</w:t>
      </w:r>
      <w:r>
        <w:rPr>
          <w:spacing w:val="-67"/>
          <w:sz w:val="26"/>
          <w:szCs w:val="26"/>
        </w:rPr>
        <w:t xml:space="preserve"> </w:t>
      </w:r>
      <w:r>
        <w:rPr>
          <w:sz w:val="26"/>
          <w:szCs w:val="26"/>
        </w:rPr>
        <w:t>образования,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реализацию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социальной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демографической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политики,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обеспечение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граждан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Российской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Федерации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доступным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комфортным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жильем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повышение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качества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жилищно-коммунальных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услуг.</w:t>
      </w:r>
    </w:p>
    <w:p>
      <w:pPr>
        <w:pStyle w:val="Style15"/>
        <w:ind w:left="100" w:right="112" w:firstLine="539"/>
        <w:rPr>
          <w:sz w:val="26"/>
          <w:szCs w:val="26"/>
        </w:rPr>
      </w:pPr>
      <w:r>
        <w:rPr>
          <w:sz w:val="26"/>
          <w:szCs w:val="26"/>
        </w:rPr>
        <w:t>Исполнение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публичных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нормативных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обязательств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будет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обеспечиваться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полном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объеме.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При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этом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целях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формирования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эффективной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системы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социальной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защиты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граждан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будет</w:t>
      </w:r>
      <w:r>
        <w:rPr>
          <w:spacing w:val="-17"/>
          <w:sz w:val="26"/>
          <w:szCs w:val="26"/>
        </w:rPr>
        <w:t xml:space="preserve"> </w:t>
      </w:r>
      <w:r>
        <w:rPr>
          <w:sz w:val="26"/>
          <w:szCs w:val="26"/>
        </w:rPr>
        <w:t>продолжена</w:t>
      </w:r>
      <w:r>
        <w:rPr>
          <w:spacing w:val="-17"/>
          <w:sz w:val="26"/>
          <w:szCs w:val="26"/>
        </w:rPr>
        <w:t xml:space="preserve"> </w:t>
      </w:r>
      <w:r>
        <w:rPr>
          <w:sz w:val="26"/>
          <w:szCs w:val="26"/>
        </w:rPr>
        <w:t>работа</w:t>
      </w:r>
      <w:r>
        <w:rPr>
          <w:spacing w:val="-67"/>
          <w:sz w:val="26"/>
          <w:szCs w:val="26"/>
        </w:rPr>
        <w:t xml:space="preserve"> </w:t>
      </w:r>
      <w:r>
        <w:rPr>
          <w:sz w:val="26"/>
          <w:szCs w:val="26"/>
        </w:rPr>
        <w:t>по инвентаризации социальных выплат с целью обеспечения применения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принципа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нуждаемости 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адресности.</w:t>
      </w:r>
    </w:p>
    <w:p>
      <w:pPr>
        <w:pStyle w:val="Style15"/>
        <w:tabs>
          <w:tab w:val="clear" w:pos="720"/>
          <w:tab w:val="left" w:pos="1911" w:leader="none"/>
          <w:tab w:val="left" w:pos="3266" w:leader="none"/>
          <w:tab w:val="left" w:pos="3300" w:leader="none"/>
          <w:tab w:val="left" w:pos="5386" w:leader="none"/>
          <w:tab w:val="left" w:pos="7473" w:leader="none"/>
        </w:tabs>
        <w:ind w:left="100" w:right="107" w:firstLine="539"/>
        <w:jc w:val="both"/>
        <w:rPr>
          <w:sz w:val="26"/>
          <w:szCs w:val="26"/>
        </w:rPr>
      </w:pPr>
      <w:r>
        <w:rPr>
          <w:sz w:val="26"/>
          <w:szCs w:val="26"/>
        </w:rPr>
        <w:t>Бюджетная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политика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области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межбюджетных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отношений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строится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на</w:t>
      </w:r>
      <w:r>
        <w:rPr>
          <w:spacing w:val="-67"/>
          <w:sz w:val="26"/>
          <w:szCs w:val="26"/>
        </w:rPr>
        <w:t xml:space="preserve"> </w:t>
      </w:r>
      <w:r>
        <w:rPr>
          <w:sz w:val="26"/>
          <w:szCs w:val="26"/>
        </w:rPr>
        <w:t>необходимости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выравнивания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уровня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социально-экономического развития</w:t>
      </w:r>
      <w:r>
        <w:rPr>
          <w:spacing w:val="-67"/>
          <w:sz w:val="26"/>
          <w:szCs w:val="26"/>
        </w:rPr>
        <w:t xml:space="preserve"> </w:t>
      </w:r>
      <w:r>
        <w:rPr>
          <w:sz w:val="26"/>
          <w:szCs w:val="26"/>
        </w:rPr>
        <w:t>поселений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муниципального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района,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обеспечения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финансовой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стабильности</w:t>
      </w:r>
      <w:r>
        <w:rPr>
          <w:spacing w:val="-67"/>
          <w:sz w:val="26"/>
          <w:szCs w:val="26"/>
        </w:rPr>
        <w:t xml:space="preserve"> </w:t>
      </w:r>
      <w:r>
        <w:rPr>
          <w:sz w:val="26"/>
          <w:szCs w:val="26"/>
        </w:rPr>
        <w:t>бюджетов</w:t>
      </w:r>
      <w:r>
        <w:rPr>
          <w:spacing w:val="44"/>
          <w:sz w:val="26"/>
          <w:szCs w:val="26"/>
        </w:rPr>
        <w:t xml:space="preserve"> </w:t>
      </w:r>
      <w:r>
        <w:rPr>
          <w:sz w:val="26"/>
          <w:szCs w:val="26"/>
        </w:rPr>
        <w:t>поселений,</w:t>
      </w:r>
      <w:r>
        <w:rPr>
          <w:spacing w:val="49"/>
          <w:sz w:val="26"/>
          <w:szCs w:val="26"/>
        </w:rPr>
        <w:t xml:space="preserve"> </w:t>
      </w:r>
      <w:r>
        <w:rPr>
          <w:sz w:val="26"/>
          <w:szCs w:val="26"/>
        </w:rPr>
        <w:t>создании</w:t>
      </w:r>
      <w:r>
        <w:rPr>
          <w:spacing w:val="45"/>
          <w:sz w:val="26"/>
          <w:szCs w:val="26"/>
        </w:rPr>
        <w:t xml:space="preserve"> </w:t>
      </w:r>
      <w:r>
        <w:rPr>
          <w:sz w:val="26"/>
          <w:szCs w:val="26"/>
        </w:rPr>
        <w:t>стимулов</w:t>
      </w:r>
      <w:r>
        <w:rPr>
          <w:spacing w:val="46"/>
          <w:sz w:val="26"/>
          <w:szCs w:val="26"/>
        </w:rPr>
        <w:t xml:space="preserve"> </w:t>
      </w:r>
      <w:r>
        <w:rPr>
          <w:sz w:val="26"/>
          <w:szCs w:val="26"/>
        </w:rPr>
        <w:t>для</w:t>
      </w:r>
      <w:r>
        <w:rPr>
          <w:spacing w:val="47"/>
          <w:sz w:val="26"/>
          <w:szCs w:val="26"/>
        </w:rPr>
        <w:t xml:space="preserve"> </w:t>
      </w:r>
      <w:r>
        <w:rPr>
          <w:sz w:val="26"/>
          <w:szCs w:val="26"/>
        </w:rPr>
        <w:t>увеличения</w:t>
      </w:r>
      <w:r>
        <w:rPr>
          <w:spacing w:val="45"/>
          <w:sz w:val="26"/>
          <w:szCs w:val="26"/>
        </w:rPr>
        <w:t xml:space="preserve"> </w:t>
      </w:r>
      <w:r>
        <w:rPr>
          <w:sz w:val="26"/>
          <w:szCs w:val="26"/>
        </w:rPr>
        <w:t>поступлений</w:t>
      </w:r>
      <w:r>
        <w:rPr>
          <w:spacing w:val="-67"/>
          <w:sz w:val="26"/>
          <w:szCs w:val="26"/>
        </w:rPr>
        <w:t xml:space="preserve"> </w:t>
      </w:r>
      <w:r>
        <w:rPr>
          <w:sz w:val="26"/>
          <w:szCs w:val="26"/>
        </w:rPr>
        <w:t>доходов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бюджеты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городских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сельских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поселений,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что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позволит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им</w:t>
      </w:r>
      <w:r>
        <w:rPr>
          <w:spacing w:val="-67"/>
          <w:sz w:val="26"/>
          <w:szCs w:val="26"/>
        </w:rPr>
        <w:t xml:space="preserve"> </w:t>
      </w:r>
      <w:r>
        <w:rPr>
          <w:sz w:val="26"/>
          <w:szCs w:val="26"/>
        </w:rPr>
        <w:t>эффективно и качественно выполнять свои обязательства перед населением.</w:t>
      </w:r>
      <w:r>
        <w:rPr>
          <w:spacing w:val="-67"/>
          <w:sz w:val="26"/>
          <w:szCs w:val="26"/>
        </w:rPr>
        <w:t xml:space="preserve"> </w:t>
      </w:r>
      <w:r>
        <w:rPr>
          <w:sz w:val="26"/>
          <w:szCs w:val="26"/>
        </w:rPr>
        <w:t>Оказание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финансовой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помощи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из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бюджета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районабюджетам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поселений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будет</w:t>
      </w:r>
      <w:r>
        <w:rPr>
          <w:spacing w:val="33"/>
          <w:sz w:val="26"/>
          <w:szCs w:val="26"/>
        </w:rPr>
        <w:t xml:space="preserve"> </w:t>
      </w:r>
      <w:r>
        <w:rPr>
          <w:sz w:val="26"/>
          <w:szCs w:val="26"/>
        </w:rPr>
        <w:t>производиться</w:t>
      </w:r>
      <w:r>
        <w:rPr>
          <w:spacing w:val="34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32"/>
          <w:sz w:val="26"/>
          <w:szCs w:val="26"/>
        </w:rPr>
        <w:t xml:space="preserve"> </w:t>
      </w:r>
      <w:r>
        <w:rPr>
          <w:sz w:val="26"/>
          <w:szCs w:val="26"/>
        </w:rPr>
        <w:t>виде</w:t>
      </w:r>
      <w:r>
        <w:rPr>
          <w:spacing w:val="34"/>
          <w:sz w:val="26"/>
          <w:szCs w:val="26"/>
        </w:rPr>
        <w:t xml:space="preserve"> </w:t>
      </w:r>
      <w:r>
        <w:rPr>
          <w:sz w:val="26"/>
          <w:szCs w:val="26"/>
        </w:rPr>
        <w:t>межбюджетных</w:t>
      </w:r>
      <w:r>
        <w:rPr>
          <w:spacing w:val="33"/>
          <w:sz w:val="26"/>
          <w:szCs w:val="26"/>
        </w:rPr>
        <w:t xml:space="preserve"> </w:t>
      </w:r>
      <w:r>
        <w:rPr>
          <w:sz w:val="26"/>
          <w:szCs w:val="26"/>
        </w:rPr>
        <w:t>трансфертов</w:t>
      </w:r>
      <w:r>
        <w:rPr>
          <w:spacing w:val="33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32"/>
          <w:sz w:val="26"/>
          <w:szCs w:val="26"/>
        </w:rPr>
        <w:t xml:space="preserve"> </w:t>
      </w:r>
      <w:r>
        <w:rPr>
          <w:sz w:val="26"/>
          <w:szCs w:val="26"/>
        </w:rPr>
        <w:t>соответствии</w:t>
      </w:r>
      <w:r>
        <w:rPr>
          <w:spacing w:val="34"/>
          <w:sz w:val="26"/>
          <w:szCs w:val="26"/>
        </w:rPr>
        <w:t xml:space="preserve"> </w:t>
      </w:r>
      <w:r>
        <w:rPr>
          <w:sz w:val="26"/>
          <w:szCs w:val="26"/>
        </w:rPr>
        <w:t>с</w:t>
      </w:r>
      <w:r>
        <w:rPr>
          <w:spacing w:val="-67"/>
          <w:sz w:val="26"/>
          <w:szCs w:val="26"/>
        </w:rPr>
        <w:t xml:space="preserve"> </w:t>
      </w:r>
      <w:r>
        <w:rPr>
          <w:sz w:val="26"/>
          <w:szCs w:val="26"/>
        </w:rPr>
        <w:t>формами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финансовой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поддержки,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предусмотренными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Бюджетном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кодексе</w:t>
      </w:r>
      <w:r>
        <w:rPr>
          <w:spacing w:val="-67"/>
          <w:sz w:val="26"/>
          <w:szCs w:val="26"/>
        </w:rPr>
        <w:t xml:space="preserve"> </w:t>
      </w:r>
      <w:r>
        <w:rPr>
          <w:sz w:val="26"/>
          <w:szCs w:val="26"/>
        </w:rPr>
        <w:t>Российской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Федерации.</w:t>
      </w:r>
    </w:p>
    <w:p>
      <w:pPr>
        <w:pStyle w:val="Style15"/>
        <w:spacing w:lineRule="auto" w:line="240"/>
        <w:ind w:left="100" w:right="114" w:firstLine="539"/>
        <w:rPr>
          <w:sz w:val="26"/>
          <w:szCs w:val="26"/>
        </w:rPr>
      </w:pPr>
      <w:r>
        <w:rPr>
          <w:sz w:val="26"/>
          <w:szCs w:val="26"/>
        </w:rPr>
        <w:t>Политика в области формирования межбюджетных отношений будет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направлена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на: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85" w:leader="none"/>
        </w:tabs>
        <w:spacing w:lineRule="auto" w:line="240" w:before="0" w:after="0"/>
        <w:ind w:left="100" w:right="114" w:hanging="0"/>
        <w:jc w:val="both"/>
        <w:rPr>
          <w:sz w:val="28"/>
        </w:rPr>
      </w:pPr>
      <w:r>
        <w:rPr>
          <w:sz w:val="26"/>
          <w:szCs w:val="26"/>
        </w:rPr>
        <w:t>повышение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качества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управления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муниципальными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финансами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-67"/>
          <w:sz w:val="26"/>
          <w:szCs w:val="26"/>
        </w:rPr>
        <w:t xml:space="preserve"> </w:t>
      </w:r>
      <w:r>
        <w:rPr>
          <w:b w:val="false"/>
          <w:bCs w:val="false"/>
          <w:i w:val="false"/>
          <w:iCs w:val="false"/>
          <w:spacing w:val="1"/>
          <w:sz w:val="26"/>
          <w:szCs w:val="26"/>
        </w:rPr>
        <w:t>Торбеевском городском поселении Торбеевского муниципального района Республики Мордовия</w:t>
      </w:r>
      <w:r>
        <w:rPr>
          <w:sz w:val="26"/>
          <w:szCs w:val="26"/>
        </w:rPr>
        <w:t>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552" w:leader="none"/>
        </w:tabs>
        <w:spacing w:lineRule="auto" w:line="240" w:before="0" w:after="0"/>
        <w:ind w:left="100" w:right="113" w:hanging="0"/>
        <w:jc w:val="both"/>
        <w:rPr>
          <w:sz w:val="28"/>
        </w:rPr>
      </w:pPr>
      <w:r>
        <w:rPr>
          <w:sz w:val="26"/>
          <w:szCs w:val="26"/>
        </w:rPr>
        <w:t>повышение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ответственности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органов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местного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самоуправления</w:t>
      </w:r>
      <w:r>
        <w:rPr>
          <w:spacing w:val="-67"/>
          <w:sz w:val="26"/>
          <w:szCs w:val="26"/>
        </w:rPr>
        <w:t xml:space="preserve"> </w:t>
      </w:r>
      <w:r>
        <w:rPr>
          <w:b w:val="false"/>
          <w:bCs w:val="false"/>
          <w:i w:val="false"/>
          <w:iCs w:val="false"/>
          <w:spacing w:val="1"/>
          <w:sz w:val="26"/>
          <w:szCs w:val="26"/>
        </w:rPr>
        <w:t>Торбеевского городского поселения Торбеевского муниципального района Республики Мордовия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части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использования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межбюджетных трансфертов;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319" w:leader="none"/>
        </w:tabs>
        <w:spacing w:lineRule="auto" w:line="240" w:before="0" w:after="0"/>
        <w:ind w:left="100" w:right="116" w:hanging="0"/>
        <w:jc w:val="both"/>
        <w:rPr>
          <w:sz w:val="28"/>
        </w:rPr>
      </w:pPr>
      <w:r>
        <w:rPr>
          <w:sz w:val="26"/>
          <w:szCs w:val="26"/>
        </w:rPr>
        <w:t xml:space="preserve">создание условий для устойчивого исполнения бюджета </w:t>
      </w:r>
      <w:r>
        <w:rPr>
          <w:b w:val="false"/>
          <w:bCs w:val="false"/>
          <w:i w:val="false"/>
          <w:iCs w:val="false"/>
          <w:spacing w:val="1"/>
          <w:sz w:val="26"/>
          <w:szCs w:val="26"/>
        </w:rPr>
        <w:t>Торбеевского городского поселения Торбеевского муниципального района Республики Мордовия</w:t>
      </w:r>
      <w:r>
        <w:rPr>
          <w:sz w:val="26"/>
          <w:szCs w:val="26"/>
        </w:rPr>
        <w:t>.</w:t>
      </w:r>
    </w:p>
    <w:p>
      <w:pPr>
        <w:pStyle w:val="Style15"/>
        <w:ind w:left="100" w:right="107" w:firstLine="539"/>
        <w:rPr>
          <w:sz w:val="26"/>
          <w:szCs w:val="26"/>
        </w:rPr>
      </w:pPr>
      <w:r>
        <w:rPr>
          <w:sz w:val="26"/>
          <w:szCs w:val="26"/>
        </w:rPr>
        <w:t>В</w:t>
      </w:r>
      <w:r>
        <w:rPr>
          <w:spacing w:val="1"/>
          <w:sz w:val="26"/>
          <w:szCs w:val="26"/>
        </w:rPr>
        <w:t xml:space="preserve"> </w:t>
      </w:r>
      <w:r>
        <w:rPr>
          <w:b w:val="false"/>
          <w:bCs w:val="false"/>
          <w:i w:val="false"/>
          <w:iCs w:val="false"/>
          <w:spacing w:val="1"/>
          <w:sz w:val="26"/>
          <w:szCs w:val="26"/>
        </w:rPr>
        <w:t>Торбеевского городского поселения Торбеевского муниципального района Республики Мордовия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внедряются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новые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формы</w:t>
      </w:r>
      <w:r>
        <w:rPr>
          <w:spacing w:val="-67"/>
          <w:sz w:val="26"/>
          <w:szCs w:val="26"/>
        </w:rPr>
        <w:t xml:space="preserve"> </w:t>
      </w:r>
      <w:r>
        <w:rPr>
          <w:sz w:val="26"/>
          <w:szCs w:val="26"/>
        </w:rPr>
        <w:t>обеспечения</w:t>
      </w:r>
      <w:r>
        <w:rPr>
          <w:spacing w:val="43"/>
          <w:sz w:val="26"/>
          <w:szCs w:val="26"/>
        </w:rPr>
        <w:t xml:space="preserve"> </w:t>
      </w:r>
      <w:r>
        <w:rPr>
          <w:sz w:val="26"/>
          <w:szCs w:val="26"/>
        </w:rPr>
        <w:t>муниципальными</w:t>
      </w:r>
      <w:r>
        <w:rPr>
          <w:spacing w:val="43"/>
          <w:sz w:val="26"/>
          <w:szCs w:val="26"/>
        </w:rPr>
        <w:t xml:space="preserve"> </w:t>
      </w:r>
      <w:r>
        <w:rPr>
          <w:sz w:val="26"/>
          <w:szCs w:val="26"/>
        </w:rPr>
        <w:t>услугами.</w:t>
      </w:r>
    </w:p>
    <w:p>
      <w:pPr>
        <w:pStyle w:val="Style15"/>
        <w:ind w:left="100" w:right="106" w:firstLine="539"/>
        <w:rPr>
          <w:sz w:val="26"/>
          <w:szCs w:val="26"/>
        </w:rPr>
      </w:pPr>
      <w:r>
        <w:rPr>
          <w:sz w:val="26"/>
          <w:szCs w:val="26"/>
        </w:rPr>
        <w:t>Бюджетный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прогноз</w:t>
      </w:r>
      <w:r>
        <w:rPr>
          <w:spacing w:val="1"/>
          <w:sz w:val="26"/>
          <w:szCs w:val="26"/>
        </w:rPr>
        <w:t xml:space="preserve"> </w:t>
      </w:r>
      <w:r>
        <w:rPr>
          <w:b w:val="false"/>
          <w:bCs w:val="false"/>
          <w:i w:val="false"/>
          <w:iCs w:val="false"/>
          <w:spacing w:val="1"/>
          <w:sz w:val="26"/>
          <w:szCs w:val="26"/>
        </w:rPr>
        <w:t xml:space="preserve">Торбеевского городского поселения Торбеевского муниципального района Республики Мордовия </w:t>
      </w:r>
      <w:r>
        <w:rPr>
          <w:sz w:val="26"/>
          <w:szCs w:val="26"/>
        </w:rPr>
        <w:t>на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долгосрочный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период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до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2025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года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сформирован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программной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структуре (Приложение № 3).</w:t>
      </w:r>
    </w:p>
    <w:p>
      <w:pPr>
        <w:pStyle w:val="Style15"/>
        <w:ind w:left="100" w:right="106" w:firstLine="539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yle15"/>
        <w:ind w:left="100" w:right="106" w:firstLine="539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widowControl w:val="false"/>
        <w:numPr>
          <w:ilvl w:val="0"/>
          <w:numId w:val="0"/>
        </w:numPr>
        <w:tabs>
          <w:tab w:val="clear" w:pos="720"/>
          <w:tab w:val="left" w:pos="1094" w:leader="none"/>
        </w:tabs>
        <w:bidi w:val="0"/>
        <w:spacing w:lineRule="auto" w:line="240" w:before="0" w:after="0"/>
        <w:ind w:left="2259" w:right="0" w:hanging="0"/>
        <w:jc w:val="center"/>
        <w:rPr>
          <w:sz w:val="28"/>
        </w:rPr>
      </w:pPr>
      <w:r>
        <w:rPr>
          <w:b/>
          <w:bCs/>
          <w:sz w:val="26"/>
          <w:szCs w:val="26"/>
        </w:rPr>
        <w:t>3. Муниципальный</w:t>
      </w:r>
      <w:r>
        <w:rPr>
          <w:b/>
          <w:bCs/>
          <w:spacing w:val="-3"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долг</w:t>
      </w:r>
      <w:r>
        <w:rPr>
          <w:b/>
          <w:bCs/>
          <w:spacing w:val="-4"/>
          <w:sz w:val="26"/>
          <w:szCs w:val="26"/>
        </w:rPr>
        <w:t xml:space="preserve">  </w:t>
      </w:r>
      <w:r>
        <w:rPr>
          <w:b/>
          <w:bCs/>
          <w:i w:val="false"/>
          <w:iCs w:val="false"/>
          <w:spacing w:val="1"/>
          <w:sz w:val="26"/>
          <w:szCs w:val="26"/>
        </w:rPr>
        <w:t>Торбеевского городского поселения Торбеевского муниципального района Республики Мордовия</w:t>
      </w:r>
    </w:p>
    <w:p>
      <w:pPr>
        <w:pStyle w:val="Style15"/>
        <w:spacing w:before="10" w:after="0"/>
        <w:ind w:left="0" w:right="0" w:hanging="0"/>
        <w:jc w:val="left"/>
        <w:rPr>
          <w:sz w:val="27"/>
        </w:rPr>
      </w:pPr>
      <w:r>
        <w:rPr>
          <w:sz w:val="27"/>
        </w:rPr>
      </w:r>
    </w:p>
    <w:p>
      <w:pPr>
        <w:pStyle w:val="Style15"/>
        <w:spacing w:lineRule="auto" w:line="240" w:before="1" w:after="0"/>
        <w:ind w:left="100" w:right="0" w:firstLine="539"/>
        <w:jc w:val="left"/>
        <w:rPr>
          <w:sz w:val="26"/>
          <w:szCs w:val="26"/>
        </w:rPr>
      </w:pPr>
      <w:r>
        <w:rPr>
          <w:sz w:val="26"/>
          <w:szCs w:val="26"/>
        </w:rPr>
        <w:t>Основными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>целями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долговой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>политики</w:t>
      </w:r>
      <w:r>
        <w:rPr>
          <w:spacing w:val="-11"/>
          <w:sz w:val="26"/>
          <w:szCs w:val="26"/>
        </w:rPr>
        <w:t xml:space="preserve"> </w:t>
      </w:r>
      <w:r>
        <w:rPr>
          <w:b w:val="false"/>
          <w:bCs w:val="false"/>
          <w:i w:val="false"/>
          <w:iCs w:val="false"/>
          <w:spacing w:val="1"/>
          <w:sz w:val="26"/>
          <w:szCs w:val="26"/>
        </w:rPr>
        <w:t>Торбеевского городского поселения Торбеевского муниципального района Республики Мордовия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будут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являться:</w:t>
      </w:r>
    </w:p>
    <w:p>
      <w:pPr>
        <w:pStyle w:val="Style15"/>
        <w:ind w:left="100" w:right="306" w:hanging="0"/>
        <w:jc w:val="left"/>
        <w:rPr>
          <w:sz w:val="26"/>
          <w:szCs w:val="26"/>
        </w:rPr>
      </w:pPr>
      <w:r>
        <w:rPr>
          <w:sz w:val="26"/>
          <w:szCs w:val="26"/>
        </w:rPr>
        <w:t>-поддержка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объема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долговых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обязательств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на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экономически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безопасном</w:t>
      </w:r>
      <w:r>
        <w:rPr>
          <w:spacing w:val="-67"/>
          <w:sz w:val="26"/>
          <w:szCs w:val="26"/>
        </w:rPr>
        <w:t xml:space="preserve"> </w:t>
      </w:r>
      <w:r>
        <w:rPr>
          <w:sz w:val="26"/>
          <w:szCs w:val="26"/>
        </w:rPr>
        <w:t>уровне,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с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учетом всех возможных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рисков;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264" w:leader="none"/>
        </w:tabs>
        <w:spacing w:lineRule="exact" w:line="322" w:before="0" w:after="0"/>
        <w:ind w:left="263" w:right="0" w:hanging="164"/>
        <w:jc w:val="left"/>
        <w:rPr>
          <w:sz w:val="28"/>
        </w:rPr>
      </w:pPr>
      <w:r>
        <w:rPr>
          <w:sz w:val="26"/>
          <w:szCs w:val="26"/>
        </w:rPr>
        <w:t>оптимизация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структуры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муниципального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долга;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264" w:leader="none"/>
        </w:tabs>
        <w:spacing w:lineRule="exact" w:line="322" w:before="0" w:after="0"/>
        <w:ind w:left="263" w:right="0" w:hanging="164"/>
        <w:jc w:val="left"/>
        <w:rPr>
          <w:sz w:val="28"/>
        </w:rPr>
      </w:pPr>
      <w:r>
        <w:rPr>
          <w:sz w:val="26"/>
          <w:szCs w:val="26"/>
        </w:rPr>
        <w:t>минимизация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расходов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на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обслуживание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муниципального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долга;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264" w:leader="none"/>
        </w:tabs>
        <w:spacing w:lineRule="exact" w:line="322" w:before="0" w:after="0"/>
        <w:ind w:left="263" w:right="0" w:hanging="164"/>
        <w:jc w:val="left"/>
        <w:rPr>
          <w:sz w:val="28"/>
        </w:rPr>
      </w:pPr>
      <w:r>
        <w:rPr>
          <w:sz w:val="26"/>
          <w:szCs w:val="26"/>
        </w:rPr>
        <w:t>обеспечение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исполнения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долговых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обязательств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полном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объеме;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286" w:leader="none"/>
        </w:tabs>
        <w:spacing w:lineRule="auto" w:line="240" w:before="0" w:after="0"/>
        <w:ind w:left="100" w:right="117" w:hanging="0"/>
        <w:jc w:val="left"/>
        <w:rPr>
          <w:sz w:val="28"/>
        </w:rPr>
      </w:pPr>
      <w:r>
        <w:rPr>
          <w:sz w:val="26"/>
          <w:szCs w:val="26"/>
        </w:rPr>
        <w:t>снижение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>долговой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>нагрузки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на</w:t>
      </w:r>
      <w:r>
        <w:rPr>
          <w:spacing w:val="37"/>
          <w:sz w:val="26"/>
          <w:szCs w:val="26"/>
        </w:rPr>
        <w:t xml:space="preserve"> </w:t>
      </w:r>
      <w:r>
        <w:rPr>
          <w:sz w:val="26"/>
          <w:szCs w:val="26"/>
        </w:rPr>
        <w:t>бюджет</w:t>
      </w:r>
      <w:r>
        <w:rPr>
          <w:spacing w:val="18"/>
          <w:sz w:val="26"/>
          <w:szCs w:val="26"/>
        </w:rPr>
        <w:t xml:space="preserve"> </w:t>
      </w:r>
      <w:r>
        <w:rPr>
          <w:b w:val="false"/>
          <w:bCs w:val="false"/>
          <w:i w:val="false"/>
          <w:iCs w:val="false"/>
          <w:spacing w:val="1"/>
          <w:sz w:val="26"/>
          <w:szCs w:val="26"/>
        </w:rPr>
        <w:t>Торбеевского городского поселения Торбеевского муниципального района Республики Мордовия</w:t>
      </w:r>
      <w:r>
        <w:rPr>
          <w:sz w:val="26"/>
          <w:szCs w:val="26"/>
        </w:rPr>
        <w:t>.</w:t>
      </w:r>
    </w:p>
    <w:p>
      <w:pPr>
        <w:pStyle w:val="Style15"/>
        <w:spacing w:before="1" w:after="0"/>
        <w:ind w:left="0" w:right="0" w:hanging="0"/>
        <w:jc w:val="left"/>
        <w:rPr>
          <w:sz w:val="27"/>
        </w:rPr>
      </w:pPr>
      <w:r>
        <w:rPr>
          <w:sz w:val="27"/>
        </w:rPr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2429" w:leader="none"/>
        </w:tabs>
        <w:spacing w:lineRule="auto" w:line="240" w:before="0" w:after="0"/>
        <w:ind w:left="4066" w:right="0" w:hanging="0"/>
        <w:jc w:val="left"/>
        <w:rPr>
          <w:sz w:val="28"/>
        </w:rPr>
      </w:pPr>
      <w:r>
        <w:rPr>
          <w:b/>
          <w:bCs/>
          <w:sz w:val="26"/>
          <w:szCs w:val="26"/>
        </w:rPr>
        <w:t>4. Риски</w:t>
      </w:r>
      <w:r>
        <w:rPr>
          <w:b/>
          <w:bCs/>
          <w:spacing w:val="-5"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реализации</w:t>
      </w:r>
      <w:r>
        <w:rPr>
          <w:b/>
          <w:bCs/>
          <w:spacing w:val="-5"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бюджетного</w:t>
      </w:r>
      <w:r>
        <w:rPr>
          <w:b/>
          <w:bCs/>
          <w:spacing w:val="-2"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прогноза</w:t>
      </w:r>
    </w:p>
    <w:p>
      <w:pPr>
        <w:pStyle w:val="Style15"/>
        <w:spacing w:before="11" w:after="0"/>
        <w:ind w:left="0" w:right="0" w:hanging="0"/>
        <w:jc w:val="left"/>
        <w:rPr>
          <w:sz w:val="27"/>
        </w:rPr>
      </w:pPr>
      <w:r>
        <w:rPr>
          <w:sz w:val="27"/>
        </w:rPr>
      </w:r>
    </w:p>
    <w:p>
      <w:pPr>
        <w:pStyle w:val="Style15"/>
        <w:ind w:left="100" w:right="109" w:firstLine="539"/>
        <w:rPr>
          <w:sz w:val="26"/>
          <w:szCs w:val="26"/>
        </w:rPr>
      </w:pPr>
      <w:r>
        <w:rPr>
          <w:sz w:val="26"/>
          <w:szCs w:val="26"/>
        </w:rPr>
        <w:t>Возможность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оценки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создания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условий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для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минимизации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рисков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несбалансированности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консолидированного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 xml:space="preserve">бюджета </w:t>
      </w:r>
      <w:r>
        <w:rPr>
          <w:b w:val="false"/>
          <w:bCs w:val="false"/>
          <w:i w:val="false"/>
          <w:iCs w:val="false"/>
          <w:spacing w:val="1"/>
          <w:sz w:val="26"/>
          <w:szCs w:val="26"/>
        </w:rPr>
        <w:t xml:space="preserve">Торбеевского городского поселения Торбеевского муниципального района Республики Мордовия </w:t>
      </w:r>
      <w:r>
        <w:rPr>
          <w:sz w:val="26"/>
          <w:szCs w:val="26"/>
        </w:rPr>
        <w:t>является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одной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из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ключевых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задач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бюджетного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прогноза.</w:t>
      </w:r>
    </w:p>
    <w:p>
      <w:pPr>
        <w:pStyle w:val="Style15"/>
        <w:spacing w:before="1" w:after="0"/>
        <w:ind w:left="100" w:right="107" w:firstLine="539"/>
        <w:rPr>
          <w:sz w:val="26"/>
          <w:szCs w:val="26"/>
        </w:rPr>
      </w:pPr>
      <w:r>
        <w:rPr>
          <w:sz w:val="26"/>
          <w:szCs w:val="26"/>
        </w:rPr>
        <w:t>В целях минимизации негативных последствий и рисков необходимо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проведение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следующих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мероприятий: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996" w:leader="none"/>
        </w:tabs>
        <w:spacing w:lineRule="auto" w:line="240" w:before="0" w:after="0"/>
        <w:ind w:left="100" w:right="111" w:firstLine="539"/>
        <w:jc w:val="both"/>
        <w:rPr>
          <w:sz w:val="28"/>
        </w:rPr>
      </w:pPr>
      <w:r>
        <w:rPr>
          <w:sz w:val="26"/>
          <w:szCs w:val="26"/>
        </w:rPr>
        <w:t xml:space="preserve">повышение доходного потенциала </w:t>
      </w:r>
      <w:r>
        <w:rPr>
          <w:b w:val="false"/>
          <w:bCs w:val="false"/>
          <w:i w:val="false"/>
          <w:iCs w:val="false"/>
          <w:spacing w:val="1"/>
          <w:sz w:val="26"/>
          <w:szCs w:val="26"/>
        </w:rPr>
        <w:t>Торбеевского городского поселения Торбеевского муниципального района Республики Мордовия</w:t>
      </w:r>
      <w:r>
        <w:rPr>
          <w:sz w:val="26"/>
          <w:szCs w:val="26"/>
        </w:rPr>
        <w:t>,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том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числе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за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счет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улучшения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качества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налогового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администрирования,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сокращения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"теневого"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сектора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экономики;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16" w:leader="none"/>
        </w:tabs>
        <w:spacing w:lineRule="auto" w:line="240" w:before="1" w:after="0"/>
        <w:ind w:left="100" w:right="108" w:firstLine="539"/>
        <w:jc w:val="both"/>
        <w:rPr>
          <w:sz w:val="28"/>
        </w:rPr>
      </w:pPr>
      <w:r>
        <w:rPr>
          <w:sz w:val="26"/>
          <w:szCs w:val="26"/>
        </w:rPr>
        <w:t>повышение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качества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управления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муниципальными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финансами</w:t>
      </w:r>
      <w:r>
        <w:rPr>
          <w:spacing w:val="1"/>
          <w:sz w:val="26"/>
          <w:szCs w:val="26"/>
        </w:rPr>
        <w:t xml:space="preserve"> </w:t>
      </w:r>
      <w:r>
        <w:rPr>
          <w:b w:val="false"/>
          <w:bCs w:val="false"/>
          <w:i w:val="false"/>
          <w:iCs w:val="false"/>
          <w:spacing w:val="1"/>
          <w:sz w:val="26"/>
          <w:szCs w:val="26"/>
        </w:rPr>
        <w:t>Торбеевского городского поселения Торбеевского муниципального района Республики Мордовия</w:t>
      </w:r>
      <w:r>
        <w:rPr>
          <w:sz w:val="26"/>
          <w:szCs w:val="26"/>
        </w:rPr>
        <w:t>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286" w:leader="none"/>
        </w:tabs>
        <w:spacing w:lineRule="auto" w:line="240" w:before="0" w:after="0"/>
        <w:ind w:left="100" w:right="114" w:firstLine="539"/>
        <w:jc w:val="both"/>
        <w:rPr>
          <w:sz w:val="28"/>
        </w:rPr>
      </w:pPr>
      <w:r>
        <w:rPr>
          <w:sz w:val="26"/>
          <w:szCs w:val="26"/>
        </w:rPr>
        <w:t>повышение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качества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предоставления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муниципальных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государственных услуг;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962" w:leader="none"/>
        </w:tabs>
        <w:spacing w:lineRule="auto" w:line="240" w:before="0" w:after="0"/>
        <w:ind w:left="100" w:right="109" w:firstLine="539"/>
        <w:jc w:val="both"/>
        <w:rPr>
          <w:sz w:val="28"/>
        </w:rPr>
      </w:pPr>
      <w:r>
        <w:rPr>
          <w:sz w:val="26"/>
          <w:szCs w:val="26"/>
        </w:rPr>
        <w:t>совершенствование системы муниципального финансового контроля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повышение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его результативности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экономической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эффективности;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936" w:leader="none"/>
        </w:tabs>
        <w:spacing w:lineRule="auto" w:line="240" w:before="0" w:after="0"/>
        <w:ind w:left="100" w:right="106" w:firstLine="539"/>
        <w:jc w:val="both"/>
        <w:rPr>
          <w:sz w:val="28"/>
        </w:rPr>
      </w:pPr>
      <w:r>
        <w:rPr>
          <w:sz w:val="26"/>
          <w:szCs w:val="26"/>
        </w:rPr>
        <w:t>недопущение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роста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расходов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на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обслуживание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долговых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обязательств</w:t>
      </w:r>
      <w:r>
        <w:rPr>
          <w:spacing w:val="-68"/>
          <w:sz w:val="26"/>
          <w:szCs w:val="26"/>
        </w:rPr>
        <w:t xml:space="preserve"> </w:t>
      </w:r>
      <w:r>
        <w:rPr>
          <w:b w:val="false"/>
          <w:bCs w:val="false"/>
          <w:i w:val="false"/>
          <w:iCs w:val="false"/>
          <w:spacing w:val="1"/>
          <w:sz w:val="26"/>
          <w:szCs w:val="26"/>
        </w:rPr>
        <w:t>Торбеевского городского поселения Торбеевского муниципального района Республики Мордовия</w:t>
      </w:r>
      <w:r>
        <w:rPr>
          <w:sz w:val="26"/>
          <w:szCs w:val="26"/>
        </w:rPr>
        <w:t>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51" w:leader="none"/>
        </w:tabs>
        <w:spacing w:lineRule="auto" w:line="240" w:before="0" w:after="0"/>
        <w:ind w:left="100" w:right="108" w:firstLine="539"/>
        <w:jc w:val="both"/>
        <w:rPr>
          <w:sz w:val="28"/>
        </w:rPr>
      </w:pPr>
      <w:r>
        <w:rPr>
          <w:sz w:val="26"/>
          <w:szCs w:val="26"/>
        </w:rPr>
        <w:t>поддержание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экономически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безопасного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уровня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муниципального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долга</w:t>
      </w:r>
      <w:r>
        <w:rPr>
          <w:spacing w:val="-2"/>
          <w:sz w:val="26"/>
          <w:szCs w:val="26"/>
        </w:rPr>
        <w:t xml:space="preserve"> </w:t>
      </w:r>
      <w:r>
        <w:rPr>
          <w:b w:val="false"/>
          <w:bCs w:val="false"/>
          <w:i w:val="false"/>
          <w:iCs w:val="false"/>
          <w:spacing w:val="1"/>
          <w:sz w:val="26"/>
          <w:szCs w:val="26"/>
        </w:rPr>
        <w:t>Торбеевского городского поселения Торбеевского муниципального района Республики Мордовия</w:t>
      </w:r>
      <w:r>
        <w:rPr>
          <w:sz w:val="26"/>
          <w:szCs w:val="26"/>
        </w:rPr>
        <w:t>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941" w:leader="none"/>
        </w:tabs>
        <w:spacing w:lineRule="auto" w:line="240" w:before="0" w:after="0"/>
        <w:ind w:left="100" w:right="114" w:firstLine="539"/>
        <w:jc w:val="both"/>
        <w:rPr>
          <w:sz w:val="28"/>
        </w:rPr>
      </w:pPr>
      <w:r>
        <w:rPr>
          <w:sz w:val="26"/>
          <w:szCs w:val="26"/>
        </w:rPr>
        <w:t>вовлечение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граждан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процедуры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обсуждения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принятия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бюджетных</w:t>
      </w:r>
      <w:r>
        <w:rPr>
          <w:spacing w:val="-68"/>
          <w:sz w:val="26"/>
          <w:szCs w:val="26"/>
        </w:rPr>
        <w:t xml:space="preserve"> </w:t>
      </w:r>
      <w:r>
        <w:rPr>
          <w:sz w:val="26"/>
          <w:szCs w:val="26"/>
        </w:rPr>
        <w:t>решений.</w:t>
      </w:r>
    </w:p>
    <w:p>
      <w:pPr>
        <w:sectPr>
          <w:headerReference w:type="default" r:id="rId5"/>
          <w:type w:val="nextPage"/>
          <w:pgSz w:w="11906" w:h="16838"/>
          <w:pgMar w:left="1460" w:right="1020" w:header="494" w:top="760" w:footer="0" w:bottom="280" w:gutter="0"/>
          <w:pgNumType w:start="2" w:fmt="decimal"/>
          <w:formProt w:val="false"/>
          <w:textDirection w:val="lrTb"/>
          <w:docGrid w:type="default" w:linePitch="100" w:charSpace="4096"/>
        </w:sectPr>
      </w:pPr>
    </w:p>
    <w:p>
      <w:pPr>
        <w:pStyle w:val="Style15"/>
        <w:ind w:left="0" w:right="0" w:hanging="0"/>
        <w:jc w:val="left"/>
        <w:rPr>
          <w:sz w:val="26"/>
        </w:rPr>
      </w:pPr>
      <w:r>
        <w:rPr>
          <w:sz w:val="26"/>
        </w:rPr>
      </w:r>
    </w:p>
    <w:p>
      <w:pPr>
        <w:pStyle w:val="Style15"/>
        <w:ind w:left="0" w:right="0" w:hanging="0"/>
        <w:jc w:val="left"/>
        <w:rPr>
          <w:sz w:val="26"/>
        </w:rPr>
      </w:pPr>
      <w:r>
        <w:rPr>
          <w:sz w:val="26"/>
        </w:rPr>
      </w:r>
    </w:p>
    <w:p>
      <w:pPr>
        <w:pStyle w:val="Style15"/>
        <w:ind w:left="0" w:right="0" w:hanging="0"/>
        <w:jc w:val="left"/>
        <w:rPr>
          <w:sz w:val="26"/>
        </w:rPr>
      </w:pPr>
      <w:r>
        <w:rPr>
          <w:sz w:val="26"/>
        </w:rPr>
      </w:r>
    </w:p>
    <w:p>
      <w:pPr>
        <w:pStyle w:val="Normal"/>
        <w:spacing w:before="180" w:after="0"/>
        <w:ind w:left="0" w:right="0" w:hanging="0"/>
        <w:jc w:val="right"/>
        <w:rPr>
          <w:sz w:val="24"/>
        </w:rPr>
      </w:pPr>
      <w:r>
        <w:rPr>
          <w:sz w:val="24"/>
        </w:rPr>
      </w:r>
    </w:p>
    <w:p>
      <w:pPr>
        <w:sectPr>
          <w:headerReference w:type="default" r:id="rId6"/>
          <w:type w:val="nextPage"/>
          <w:pgSz w:orient="landscape" w:w="16838" w:h="11906"/>
          <w:pgMar w:left="140" w:right="0" w:header="0" w:top="1100" w:footer="0" w:bottom="280" w:gutter="0"/>
          <w:pgNumType w:fmt="decimal"/>
          <w:cols w:num="2" w:equalWidth="false" w:sep="false">
            <w:col w:w="9093" w:space="40"/>
            <w:col w:w="7564"/>
          </w:cols>
          <w:formProt w:val="false"/>
          <w:textDirection w:val="lrTb"/>
          <w:docGrid w:type="default" w:linePitch="100" w:charSpace="4096"/>
        </w:sectPr>
      </w:pPr>
    </w:p>
    <w:p>
      <w:pPr>
        <w:pStyle w:val="Style15"/>
        <w:ind w:left="0" w:right="0" w:hanging="0"/>
        <w:jc w:val="left"/>
        <w:rPr>
          <w:sz w:val="26"/>
        </w:rPr>
      </w:pPr>
      <w:r>
        <w:rPr>
          <w:sz w:val="26"/>
        </w:rPr>
      </w:r>
    </w:p>
    <w:p>
      <w:pPr>
        <w:pStyle w:val="Style15"/>
        <w:spacing w:before="9" w:after="0"/>
        <w:ind w:left="0" w:right="0" w:hanging="0"/>
        <w:jc w:val="left"/>
        <w:rPr>
          <w:sz w:val="34"/>
        </w:rPr>
      </w:pPr>
      <w:r>
        <w:rPr>
          <w:sz w:val="34"/>
        </w:rPr>
      </w:r>
    </w:p>
    <w:p>
      <w:pPr>
        <w:pStyle w:val="Normal"/>
        <w:spacing w:before="0" w:after="0"/>
        <w:ind w:left="0" w:right="0" w:hanging="0"/>
        <w:jc w:val="right"/>
        <w:rPr>
          <w:sz w:val="24"/>
        </w:rPr>
      </w:pPr>
      <w:r>
        <w:rPr>
          <w:sz w:val="24"/>
        </w:rPr>
      </w:r>
    </w:p>
    <w:p>
      <w:pPr>
        <w:pStyle w:val="Normal"/>
        <w:spacing w:before="80" w:after="0"/>
        <w:ind w:left="4388" w:right="843" w:firstLine="650"/>
        <w:jc w:val="right"/>
        <w:rPr>
          <w:sz w:val="20"/>
        </w:rPr>
      </w:pPr>
      <w:r>
        <w:br w:type="column"/>
      </w:r>
      <w:r>
        <w:rPr>
          <w:sz w:val="20"/>
          <w:szCs w:val="20"/>
        </w:rPr>
        <w:t>Приложение №1</w:t>
      </w:r>
      <w:r>
        <w:rPr>
          <w:spacing w:val="-47"/>
          <w:sz w:val="20"/>
          <w:szCs w:val="20"/>
        </w:rPr>
        <w:t xml:space="preserve"> </w:t>
      </w:r>
      <w:r>
        <w:rPr>
          <w:sz w:val="20"/>
          <w:szCs w:val="20"/>
        </w:rPr>
        <w:t>к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бюджетному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прогнозу</w:t>
      </w:r>
    </w:p>
    <w:p>
      <w:pPr>
        <w:pStyle w:val="Normal"/>
        <w:spacing w:before="0" w:after="0"/>
        <w:ind w:left="3212" w:right="848" w:hanging="188"/>
        <w:jc w:val="right"/>
        <w:rPr>
          <w:sz w:val="20"/>
        </w:rPr>
      </w:pPr>
      <w:r>
        <w:rPr>
          <w:b w:val="false"/>
          <w:bCs w:val="false"/>
          <w:i w:val="false"/>
          <w:iCs w:val="false"/>
          <w:spacing w:val="1"/>
          <w:sz w:val="20"/>
          <w:szCs w:val="20"/>
        </w:rPr>
        <w:t>Торбеевского городского поселения Торбеевского муниципального района Республики Мордовия</w:t>
      </w:r>
      <w:r>
        <w:rPr>
          <w:spacing w:val="-48"/>
          <w:sz w:val="20"/>
          <w:szCs w:val="20"/>
        </w:rPr>
        <w:t xml:space="preserve"> </w:t>
      </w:r>
      <w:r>
        <w:rPr>
          <w:sz w:val="20"/>
          <w:szCs w:val="20"/>
        </w:rPr>
        <w:t>на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долгосрочный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период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до 2025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года</w:t>
      </w:r>
    </w:p>
    <w:p>
      <w:pPr>
        <w:sectPr>
          <w:type w:val="continuous"/>
          <w:pgSz w:orient="landscape" w:w="16838" w:h="11906"/>
          <w:pgMar w:left="140" w:right="0" w:header="0" w:top="1100" w:footer="0" w:bottom="280" w:gutter="0"/>
          <w:cols w:num="2" w:equalWidth="false" w:sep="false">
            <w:col w:w="9349" w:space="40"/>
            <w:col w:w="7308"/>
          </w:cols>
          <w:formProt w:val="false"/>
          <w:textDirection w:val="lrTb"/>
          <w:docGrid w:type="default" w:linePitch="100" w:charSpace="4096"/>
        </w:sectPr>
      </w:pPr>
    </w:p>
    <w:p>
      <w:pPr>
        <w:pStyle w:val="Normal"/>
        <w:tabs>
          <w:tab w:val="clear" w:pos="720"/>
          <w:tab w:val="left" w:pos="3920" w:leader="none"/>
        </w:tabs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 xml:space="preserve">Прогноз социально-экономического развития Торбеевского городского поселения </w:t>
      </w:r>
    </w:p>
    <w:p>
      <w:pPr>
        <w:pStyle w:val="Normal"/>
        <w:tabs>
          <w:tab w:val="clear" w:pos="720"/>
          <w:tab w:val="left" w:pos="3920" w:leader="none"/>
        </w:tabs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Торбеевского муниципального района на 2023 г и плановый период  2024 и  2025 годов</w:t>
      </w:r>
    </w:p>
    <w:p>
      <w:pPr>
        <w:pStyle w:val="Normal"/>
        <w:tabs>
          <w:tab w:val="clear" w:pos="720"/>
          <w:tab w:val="left" w:pos="3920" w:leader="none"/>
        </w:tabs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tbl>
      <w:tblPr>
        <w:tblW w:w="14584" w:type="dxa"/>
        <w:jc w:val="left"/>
        <w:tblInd w:w="655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98"/>
        <w:gridCol w:w="1405"/>
        <w:gridCol w:w="1260"/>
        <w:gridCol w:w="1260"/>
        <w:gridCol w:w="1260"/>
        <w:gridCol w:w="1260"/>
        <w:gridCol w:w="1441"/>
        <w:gridCol w:w="1298"/>
      </w:tblGrid>
      <w:tr>
        <w:trPr/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Наименование показателей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Ед. измерения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2021 год отчет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2022 год прогноз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2022 год оценка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2023 год прогноз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2024 год прогноз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2025 год </w:t>
            </w:r>
          </w:p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прогноз</w:t>
            </w:r>
          </w:p>
        </w:tc>
      </w:tr>
      <w:tr>
        <w:trPr/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«Производство и распределение электроэнергии, газа и воды»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15059946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15854943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18221217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tabs>
                <w:tab w:val="clear" w:pos="720"/>
                <w:tab w:val="left" w:pos="392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18574444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18579218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18584183</w:t>
            </w:r>
          </w:p>
        </w:tc>
      </w:tr>
      <w:tr>
        <w:trPr/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Темп роста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114,9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101,9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>
        <w:trPr/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Выпуск товаров и услуг (без внутризаводского оборота, НДС и акциза) по видам деятельности «обрабатывающее производства» и «производство и распределение эл. энергии, газа и воды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15059946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15854943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18106451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18455087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18455087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18455087</w:t>
            </w:r>
          </w:p>
        </w:tc>
      </w:tr>
      <w:tr>
        <w:trPr/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Темп роста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114,2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101,9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>
        <w:trPr/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 производства сельскохозяйственной продукции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Молоко в общественном секторе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тонн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5493,3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5565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5499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5564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5607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5679</w:t>
            </w:r>
          </w:p>
        </w:tc>
      </w:tr>
      <w:tr>
        <w:trPr/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Темп роста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98,8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101,2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100,8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101,3</w:t>
            </w:r>
          </w:p>
        </w:tc>
      </w:tr>
      <w:tr>
        <w:trPr/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Скот в общественном секторе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тонн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239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243</w:t>
            </w:r>
          </w:p>
        </w:tc>
      </w:tr>
      <w:tr>
        <w:trPr/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Темп роста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100,8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100,8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100,8</w:t>
            </w:r>
          </w:p>
        </w:tc>
      </w:tr>
      <w:tr>
        <w:trPr/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Оборот розничной торговли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1827146,9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2021634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2021634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2165897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2526668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2740264</w:t>
            </w:r>
          </w:p>
        </w:tc>
      </w:tr>
      <w:tr>
        <w:trPr/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Индекс- дефлятор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110,2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104,2</w:t>
            </w:r>
          </w:p>
        </w:tc>
      </w:tr>
      <w:tr>
        <w:trPr/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Темп роста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97,2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104,1</w:t>
            </w:r>
          </w:p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Фонд оплаты труда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1799334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1875745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2025849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2191538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2347236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2513367</w:t>
            </w:r>
          </w:p>
        </w:tc>
      </w:tr>
      <w:tr>
        <w:trPr/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Темп роста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108,2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107,1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107,1</w:t>
            </w:r>
          </w:p>
        </w:tc>
      </w:tr>
      <w:tr>
        <w:trPr/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Ввод жилья с учетом ИЖС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кв.м.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5371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4950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2465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6580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7450</w:t>
            </w:r>
          </w:p>
        </w:tc>
      </w:tr>
      <w:tr>
        <w:trPr/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Темп роста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253,5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105,3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113,2</w:t>
            </w:r>
          </w:p>
        </w:tc>
      </w:tr>
      <w:tr>
        <w:trPr/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Прибыль (+), убыток (-)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-13380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39845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3500</w:t>
            </w:r>
          </w:p>
        </w:tc>
      </w:tr>
      <w:tr>
        <w:trPr>
          <w:trHeight w:val="376" w:hRule="atLeast"/>
        </w:trPr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в т. ч. в сельском хозяйстве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-13380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39845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3500</w:t>
            </w:r>
          </w:p>
        </w:tc>
      </w:tr>
      <w:tr>
        <w:trPr/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Прибыль прибыльных предприятий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28006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39845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3500</w:t>
            </w:r>
          </w:p>
        </w:tc>
      </w:tr>
      <w:tr>
        <w:trPr/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в т. ч. в сельском хозяйстве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28006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39845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3500</w:t>
            </w:r>
          </w:p>
        </w:tc>
      </w:tr>
      <w:tr>
        <w:trPr/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Темп роста среднемесячной номинальной начисленной заработной платы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111,5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105,8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</w:t>
            </w:r>
          </w:p>
        </w:tc>
      </w:tr>
      <w:tr>
        <w:trPr/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инвестиций в основной капитал (за исключением бюджетных средств)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785540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525504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1175546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1257991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1369952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1442560</w:t>
            </w:r>
          </w:p>
        </w:tc>
      </w:tr>
      <w:tr>
        <w:trPr/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Темп роста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108,9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105,3</w:t>
            </w:r>
          </w:p>
          <w:p>
            <w:pPr>
              <w:pStyle w:val="Normal"/>
              <w:tabs>
                <w:tab w:val="clear" w:pos="720"/>
                <w:tab w:val="left" w:pos="392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5"/>
        <w:spacing w:before="0" w:after="0"/>
        <w:ind w:left="2030" w:right="1631" w:hanging="0"/>
        <w:jc w:val="left"/>
        <w:rPr>
          <w:sz w:val="24"/>
        </w:rPr>
      </w:pPr>
      <w:r>
        <w:rPr>
          <w:sz w:val="20"/>
          <w:szCs w:val="20"/>
        </w:rPr>
        <w:tab/>
        <w:tab/>
        <w:t xml:space="preserve">            </w:t>
      </w:r>
    </w:p>
    <w:p>
      <w:pPr>
        <w:sectPr>
          <w:type w:val="continuous"/>
          <w:pgSz w:orient="landscape" w:w="16838" w:h="11906"/>
          <w:pgMar w:left="140" w:right="0" w:header="0" w:top="1100" w:footer="0" w:bottom="280" w:gutter="0"/>
          <w:formProt w:val="false"/>
          <w:textDirection w:val="lrTb"/>
          <w:docGrid w:type="default" w:linePitch="100" w:charSpace="4096"/>
        </w:sectPr>
      </w:pPr>
    </w:p>
    <w:p>
      <w:pPr>
        <w:pStyle w:val="Style15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tbl>
      <w:tblPr>
        <w:tblW w:w="15815" w:type="dxa"/>
        <w:jc w:val="left"/>
        <w:tblInd w:w="426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9650"/>
        <w:gridCol w:w="2287"/>
        <w:gridCol w:w="2288"/>
        <w:gridCol w:w="1589"/>
      </w:tblGrid>
      <w:tr>
        <w:trPr>
          <w:trHeight w:val="293" w:hRule="atLeast"/>
        </w:trPr>
        <w:tc>
          <w:tcPr>
            <w:tcW w:w="15814" w:type="dxa"/>
            <w:gridSpan w:val="4"/>
            <w:tcBorders/>
            <w:vAlign w:val="bottom"/>
          </w:tcPr>
          <w:p>
            <w:pPr>
              <w:pStyle w:val="Normal"/>
              <w:spacing w:before="80" w:after="0"/>
              <w:ind w:left="4388" w:right="843" w:firstLine="650"/>
              <w:jc w:val="right"/>
              <w:rPr>
                <w:sz w:val="20"/>
              </w:rPr>
            </w:pPr>
            <w:r>
              <w:rPr>
                <w:sz w:val="20"/>
                <w:szCs w:val="20"/>
              </w:rPr>
              <w:t>Приложение №2</w:t>
            </w:r>
            <w:r>
              <w:rPr>
                <w:spacing w:val="-4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к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бюджетному</w:t>
            </w:r>
            <w:r>
              <w:rPr>
                <w:spacing w:val="-1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прогнозу </w:t>
            </w:r>
            <w:r>
              <w:rPr>
                <w:b w:val="false"/>
                <w:bCs w:val="false"/>
                <w:i w:val="false"/>
                <w:iCs w:val="false"/>
                <w:spacing w:val="1"/>
                <w:sz w:val="20"/>
                <w:szCs w:val="20"/>
              </w:rPr>
              <w:t xml:space="preserve">Торбеевского городского поселения </w:t>
            </w:r>
          </w:p>
          <w:p>
            <w:pPr>
              <w:pStyle w:val="Normal"/>
              <w:spacing w:before="80" w:after="0"/>
              <w:ind w:left="4388" w:right="843" w:firstLine="650"/>
              <w:jc w:val="right"/>
              <w:rPr>
                <w:sz w:val="20"/>
              </w:rPr>
            </w:pPr>
            <w:r>
              <w:rPr>
                <w:b w:val="false"/>
                <w:bCs w:val="false"/>
                <w:i w:val="false"/>
                <w:iCs w:val="false"/>
                <w:spacing w:val="1"/>
                <w:sz w:val="20"/>
                <w:szCs w:val="20"/>
              </w:rPr>
              <w:t>Торбеевского муниципального района Республики Мордовия</w:t>
            </w:r>
            <w:r>
              <w:rPr>
                <w:spacing w:val="-48"/>
                <w:sz w:val="20"/>
                <w:szCs w:val="20"/>
              </w:rPr>
              <w:t xml:space="preserve"> </w:t>
            </w:r>
          </w:p>
          <w:p>
            <w:pPr>
              <w:pStyle w:val="Normal"/>
              <w:spacing w:before="80" w:after="0"/>
              <w:ind w:left="4388" w:right="843" w:firstLine="650"/>
              <w:jc w:val="right"/>
              <w:rPr>
                <w:sz w:val="20"/>
              </w:rPr>
            </w:pPr>
            <w:r>
              <w:rPr>
                <w:sz w:val="20"/>
                <w:szCs w:val="20"/>
              </w:rPr>
              <w:t>на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долгосрочный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период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до 2025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года</w:t>
            </w:r>
          </w:p>
        </w:tc>
      </w:tr>
      <w:tr>
        <w:trPr>
          <w:trHeight w:val="293" w:hRule="atLeast"/>
        </w:trPr>
        <w:tc>
          <w:tcPr>
            <w:tcW w:w="9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2023 год</w:t>
            </w:r>
          </w:p>
        </w:tc>
        <w:tc>
          <w:tcPr>
            <w:tcW w:w="2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2024 год</w:t>
            </w: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2025 год</w:t>
            </w:r>
          </w:p>
        </w:tc>
      </w:tr>
      <w:tr>
        <w:trPr>
          <w:trHeight w:val="293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ВСЕГО ДОХОДОВ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67 655,63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37 335,60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38 798,40</w:t>
            </w:r>
          </w:p>
        </w:tc>
      </w:tr>
      <w:tr>
        <w:trPr>
          <w:trHeight w:val="293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35 382,00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36 810,80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38 273,60</w:t>
            </w:r>
          </w:p>
        </w:tc>
      </w:tr>
      <w:tr>
        <w:trPr>
          <w:trHeight w:val="293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26 113,60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27 157,00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28 244,00</w:t>
            </w:r>
          </w:p>
        </w:tc>
      </w:tr>
      <w:tr>
        <w:trPr>
          <w:trHeight w:val="975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25 993,60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27 017,00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28 084,00</w:t>
            </w:r>
          </w:p>
        </w:tc>
      </w:tr>
      <w:tr>
        <w:trPr>
          <w:trHeight w:val="1313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адвакатов,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20,00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30,00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40,00</w:t>
            </w:r>
          </w:p>
        </w:tc>
      </w:tr>
      <w:tr>
        <w:trPr>
          <w:trHeight w:val="765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>Налог на доходы физических лиц с доходов, полученных физичискими лицами в соответствии со статьей 228 Налогового кодекса Российской Федерации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100,00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110,00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120,00</w:t>
            </w:r>
          </w:p>
        </w:tc>
      </w:tr>
      <w:tr>
        <w:trPr>
          <w:trHeight w:val="570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2 457,70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2 606,50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2 710,80</w:t>
            </w:r>
          </w:p>
        </w:tc>
      </w:tr>
      <w:tr>
        <w:trPr>
          <w:trHeight w:val="1035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1 116,00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1 183,00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1 230,00</w:t>
            </w:r>
          </w:p>
        </w:tc>
      </w:tr>
      <w:tr>
        <w:trPr>
          <w:trHeight w:val="1260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>Доходы от уплаты акцизов на моторные масла для дизельных и (или) карбюраторных (инжекторных) двингателей,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7,40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8,00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8,00</w:t>
            </w:r>
          </w:p>
        </w:tc>
      </w:tr>
      <w:tr>
        <w:trPr>
          <w:trHeight w:val="1005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1 531,00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1 624,00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1 689,00</w:t>
            </w:r>
          </w:p>
        </w:tc>
      </w:tr>
      <w:tr>
        <w:trPr>
          <w:trHeight w:val="960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-196,70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-208,50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-216,20</w:t>
            </w:r>
          </w:p>
        </w:tc>
      </w:tr>
      <w:tr>
        <w:trPr>
          <w:trHeight w:val="255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112,20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114,90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117,60</w:t>
            </w:r>
          </w:p>
        </w:tc>
      </w:tr>
      <w:tr>
        <w:trPr>
          <w:trHeight w:val="293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112,20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114,90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117,60</w:t>
            </w:r>
          </w:p>
        </w:tc>
      </w:tr>
      <w:tr>
        <w:trPr>
          <w:trHeight w:val="300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112,20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114,90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117,60</w:t>
            </w:r>
          </w:p>
        </w:tc>
      </w:tr>
      <w:tr>
        <w:trPr>
          <w:trHeight w:val="477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0,00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0,00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0,00</w:t>
            </w:r>
          </w:p>
        </w:tc>
      </w:tr>
      <w:tr>
        <w:trPr>
          <w:trHeight w:val="285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НАЛОГИ НА ИМУЩЕСТВО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5 934,90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6 134,50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6 371,30</w:t>
            </w:r>
          </w:p>
        </w:tc>
      </w:tr>
      <w:tr>
        <w:trPr>
          <w:trHeight w:val="330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2 439,90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2 592,90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2 755,40</w:t>
            </w:r>
          </w:p>
        </w:tc>
      </w:tr>
      <w:tr>
        <w:trPr>
          <w:trHeight w:val="570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2 439,90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2 592,90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2 755,40</w:t>
            </w:r>
          </w:p>
        </w:tc>
      </w:tr>
      <w:tr>
        <w:trPr>
          <w:trHeight w:val="293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Земельный налог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3 495,00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3 541,60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3 615,90</w:t>
            </w:r>
          </w:p>
        </w:tc>
      </w:tr>
      <w:tr>
        <w:trPr>
          <w:trHeight w:val="630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2 908,00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2 954,60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3 028,90</w:t>
            </w:r>
          </w:p>
        </w:tc>
      </w:tr>
      <w:tr>
        <w:trPr>
          <w:trHeight w:val="686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587,00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587,00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587,00</w:t>
            </w:r>
          </w:p>
        </w:tc>
      </w:tr>
      <w:tr>
        <w:trPr>
          <w:trHeight w:val="820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763,60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797,90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829,90</w:t>
            </w:r>
          </w:p>
        </w:tc>
      </w:tr>
      <w:tr>
        <w:trPr>
          <w:trHeight w:val="1104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408,10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426,40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443,50</w:t>
            </w:r>
          </w:p>
        </w:tc>
      </w:tr>
      <w:tr>
        <w:trPr>
          <w:trHeight w:val="1245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     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397,90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415,80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432,40</w:t>
            </w:r>
          </w:p>
        </w:tc>
      </w:tr>
      <w:tr>
        <w:trPr>
          <w:trHeight w:val="585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 xml:space="preserve">Доходы, получаемые в виде арендной палаты за земельные участки, находящиеся в собственности  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7"/>
              </w:rPr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7"/>
              </w:rPr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7"/>
              </w:rPr>
            </w:r>
          </w:p>
        </w:tc>
      </w:tr>
      <w:tr>
        <w:trPr>
          <w:trHeight w:val="477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>Доходы от сдачи в аренду имущества,  составляющего казну городских поселений (за искючением земельных участков)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10,20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10,60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11,10</w:t>
            </w:r>
          </w:p>
        </w:tc>
      </w:tr>
      <w:tr>
        <w:trPr>
          <w:trHeight w:val="1230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355,50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371,50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386,40</w:t>
            </w:r>
          </w:p>
        </w:tc>
      </w:tr>
      <w:tr>
        <w:trPr>
          <w:trHeight w:val="477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ДОХОДЫ ОТ ОКАЗАНИЯ УСЛУГ И КОМПЕНСАЦИИ ЗАТРАТ ГОСУДАРСТВА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0,00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>
        <w:trPr>
          <w:trHeight w:val="480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>Прочие доходы от  компенсации затрат бюджетов поселений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0,00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 xml:space="preserve">доходы  от  продажи  земельных  участков государственная  собственность на  которые  не разграничена  и  которые  расположены  в  границах  поселений 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0,00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0,00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0,00</w:t>
            </w:r>
          </w:p>
        </w:tc>
      </w:tr>
      <w:tr>
        <w:trPr>
          <w:trHeight w:val="810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32 273,63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524,80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524,80</w:t>
            </w:r>
          </w:p>
        </w:tc>
      </w:tr>
      <w:tr>
        <w:trPr>
          <w:trHeight w:val="477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32 273,63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524,80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524,80</w:t>
            </w:r>
          </w:p>
        </w:tc>
      </w:tr>
      <w:tr>
        <w:trPr>
          <w:trHeight w:val="477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32 273,63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0,00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>Средства Фонда содействия реформированию жилищно-коммунального хозяйства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>
        <w:trPr>
          <w:trHeight w:val="1313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>Средства республиканского бюджета Республики Мордовия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>
        <w:trPr>
          <w:trHeight w:val="1104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7"/>
              </w:rPr>
            </w:r>
          </w:p>
        </w:tc>
      </w:tr>
      <w:tr>
        <w:trPr>
          <w:trHeight w:val="293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Прочие субсидии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31 748,83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0,00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>Прочие субсидии бюджетам городских поселений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31 748,83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524,80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524,80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524,80</w:t>
            </w:r>
          </w:p>
        </w:tc>
      </w:tr>
      <w:tr>
        <w:trPr>
          <w:trHeight w:val="477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522,10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522,10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522,10</w:t>
            </w:r>
          </w:p>
        </w:tc>
      </w:tr>
      <w:tr>
        <w:trPr>
          <w:trHeight w:val="525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522,10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522,10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522,10</w:t>
            </w:r>
          </w:p>
        </w:tc>
      </w:tr>
      <w:tr>
        <w:trPr>
          <w:trHeight w:val="477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2,70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2,70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2,70</w:t>
            </w:r>
          </w:p>
        </w:tc>
      </w:tr>
      <w:tr>
        <w:trPr>
          <w:trHeight w:val="477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2,70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2,70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2,70</w:t>
            </w:r>
          </w:p>
        </w:tc>
      </w:tr>
      <w:tr>
        <w:trPr>
          <w:trHeight w:val="293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2,70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2,70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2,70</w:t>
            </w:r>
          </w:p>
        </w:tc>
      </w:tr>
      <w:tr>
        <w:trPr>
          <w:trHeight w:val="477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2,70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2,70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2,70</w:t>
            </w:r>
          </w:p>
        </w:tc>
      </w:tr>
      <w:tr>
        <w:trPr>
          <w:trHeight w:val="477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2,70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2,70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2,70</w:t>
            </w:r>
          </w:p>
        </w:tc>
      </w:tr>
      <w:tr>
        <w:trPr>
          <w:trHeight w:val="477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0,00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0,00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sz w:val="22"/>
                <w:szCs w:val="22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9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  <w:tc>
          <w:tcPr>
            <w:tcW w:w="22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0,00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0,00</w:t>
            </w:r>
          </w:p>
        </w:tc>
        <w:tc>
          <w:tcPr>
            <w:tcW w:w="15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right"/>
              <w:rPr>
                <w:sz w:val="7"/>
              </w:rPr>
            </w:pPr>
            <w:r>
              <w:rPr>
                <w:b/>
                <w:sz w:val="22"/>
                <w:szCs w:val="22"/>
              </w:rPr>
              <w:t>0,00</w:t>
            </w:r>
          </w:p>
        </w:tc>
      </w:tr>
    </w:tbl>
    <w:p>
      <w:pPr>
        <w:pStyle w:val="Normal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>
          <w:sz w:val="7"/>
        </w:rPr>
      </w:r>
    </w:p>
    <w:tbl>
      <w:tblPr>
        <w:tblW w:w="15475" w:type="dxa"/>
        <w:jc w:val="left"/>
        <w:tblInd w:w="53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8218"/>
        <w:gridCol w:w="2781"/>
        <w:gridCol w:w="2550"/>
        <w:gridCol w:w="1925"/>
      </w:tblGrid>
      <w:tr>
        <w:trPr>
          <w:trHeight w:val="293" w:hRule="atLeast"/>
        </w:trPr>
        <w:tc>
          <w:tcPr>
            <w:tcW w:w="15474" w:type="dxa"/>
            <w:gridSpan w:val="4"/>
            <w:tcBorders/>
          </w:tcPr>
          <w:p>
            <w:pPr>
              <w:pStyle w:val="Normal"/>
              <w:spacing w:before="80" w:after="0"/>
              <w:ind w:left="4388" w:right="843" w:firstLine="650"/>
              <w:jc w:val="right"/>
              <w:rPr>
                <w:sz w:val="20"/>
              </w:rPr>
            </w:pPr>
            <w:r>
              <w:rPr>
                <w:sz w:val="20"/>
                <w:szCs w:val="20"/>
              </w:rPr>
              <w:t>П</w:t>
            </w:r>
            <w:r>
              <w:rPr>
                <w:b w:val="false"/>
                <w:bCs w:val="false"/>
                <w:sz w:val="20"/>
                <w:szCs w:val="20"/>
              </w:rPr>
              <w:t>риложение №3</w:t>
            </w:r>
            <w:r>
              <w:rPr>
                <w:b w:val="false"/>
                <w:bCs w:val="false"/>
                <w:spacing w:val="-47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к</w:t>
            </w:r>
            <w:r>
              <w:rPr>
                <w:b w:val="false"/>
                <w:bCs w:val="false"/>
                <w:spacing w:val="-7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>бюджетному</w:t>
            </w:r>
            <w:r>
              <w:rPr>
                <w:b w:val="false"/>
                <w:bCs w:val="false"/>
                <w:spacing w:val="-10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20"/>
                <w:szCs w:val="20"/>
              </w:rPr>
              <w:t xml:space="preserve">прогнозу </w:t>
            </w:r>
            <w:r>
              <w:rPr>
                <w:b w:val="false"/>
                <w:bCs w:val="false"/>
                <w:i w:val="false"/>
                <w:iCs w:val="false"/>
                <w:spacing w:val="1"/>
                <w:sz w:val="20"/>
                <w:szCs w:val="20"/>
              </w:rPr>
              <w:t xml:space="preserve">Торбеевского городского поселения </w:t>
            </w:r>
          </w:p>
          <w:p>
            <w:pPr>
              <w:pStyle w:val="Normal"/>
              <w:spacing w:before="80" w:after="0"/>
              <w:ind w:left="4388" w:right="843" w:firstLine="650"/>
              <w:jc w:val="right"/>
              <w:rPr>
                <w:sz w:val="20"/>
              </w:rPr>
            </w:pPr>
            <w:r>
              <w:rPr>
                <w:b w:val="false"/>
                <w:bCs w:val="false"/>
                <w:i w:val="false"/>
                <w:iCs w:val="false"/>
                <w:spacing w:val="1"/>
                <w:sz w:val="20"/>
                <w:szCs w:val="20"/>
              </w:rPr>
              <w:t>Торбеевского муниципального района Республики Мордовия</w:t>
            </w:r>
            <w:r>
              <w:rPr>
                <w:b w:val="false"/>
                <w:bCs w:val="false"/>
                <w:spacing w:val="-48"/>
                <w:sz w:val="20"/>
                <w:szCs w:val="20"/>
              </w:rPr>
              <w:t xml:space="preserve"> </w:t>
            </w:r>
          </w:p>
          <w:p>
            <w:pPr>
              <w:pStyle w:val="Normal"/>
              <w:tabs>
                <w:tab w:val="clear" w:pos="720"/>
              </w:tabs>
              <w:spacing w:before="80" w:after="0"/>
              <w:ind w:left="4388" w:right="843" w:firstLine="650"/>
              <w:jc w:val="right"/>
              <w:rPr>
                <w:sz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  <w:lang w:val="ru-RU" w:eastAsia="en-US" w:bidi="ar-SA"/>
              </w:rPr>
              <w:t>на</w:t>
            </w:r>
            <w:r>
              <w:rPr>
                <w:rFonts w:eastAsia="Times New Roman" w:cs="Times New Roman"/>
                <w:b w:val="false"/>
                <w:bCs w:val="false"/>
                <w:spacing w:val="-4"/>
                <w:sz w:val="20"/>
                <w:szCs w:val="20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  <w:lang w:val="ru-RU" w:eastAsia="en-US" w:bidi="ar-SA"/>
              </w:rPr>
              <w:t>долгосрочный</w:t>
            </w:r>
            <w:r>
              <w:rPr>
                <w:rFonts w:eastAsia="Times New Roman" w:cs="Times New Roman"/>
                <w:b w:val="false"/>
                <w:bCs w:val="false"/>
                <w:spacing w:val="-1"/>
                <w:sz w:val="20"/>
                <w:szCs w:val="20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  <w:lang w:val="ru-RU" w:eastAsia="en-US" w:bidi="ar-SA"/>
              </w:rPr>
              <w:t>период</w:t>
            </w:r>
            <w:r>
              <w:rPr>
                <w:rFonts w:eastAsia="Times New Roman" w:cs="Times New Roman"/>
                <w:b w:val="false"/>
                <w:bCs w:val="false"/>
                <w:spacing w:val="-5"/>
                <w:sz w:val="20"/>
                <w:szCs w:val="20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  <w:lang w:val="ru-RU" w:eastAsia="en-US" w:bidi="ar-SA"/>
              </w:rPr>
              <w:t>до 2025</w:t>
            </w:r>
            <w:r>
              <w:rPr>
                <w:rFonts w:eastAsia="Times New Roman" w:cs="Times New Roman"/>
                <w:b w:val="false"/>
                <w:bCs w:val="false"/>
                <w:spacing w:val="-2"/>
                <w:sz w:val="20"/>
                <w:szCs w:val="20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  <w:lang w:val="ru-RU" w:eastAsia="en-US" w:bidi="ar-SA"/>
              </w:rPr>
              <w:t>года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rFonts w:eastAsia="Times New Roman" w:cs="Times New Roman"/>
                <w:b/>
                <w:lang w:val="ru-RU" w:eastAsia="en-US" w:bidi="ar-SA"/>
              </w:rPr>
              <w:t>Наименование</w:t>
            </w:r>
          </w:p>
        </w:tc>
        <w:tc>
          <w:tcPr>
            <w:tcW w:w="2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rFonts w:eastAsia="Times New Roman" w:cs="Times New Roman"/>
                <w:b/>
                <w:lang w:val="ru-RU" w:eastAsia="en-US" w:bidi="ar-SA"/>
              </w:rPr>
              <w:t>2023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rFonts w:eastAsia="Times New Roman" w:cs="Times New Roman"/>
                <w:b/>
                <w:lang w:val="ru-RU" w:eastAsia="en-US" w:bidi="ar-SA"/>
              </w:rPr>
              <w:t>2024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rFonts w:eastAsia="Times New Roman" w:cs="Times New Roman"/>
                <w:b/>
                <w:lang w:val="ru-RU" w:eastAsia="en-US" w:bidi="ar-SA"/>
              </w:rPr>
              <w:t>2025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b/>
              </w:rPr>
              <w:t>ВСЕГО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67 631,7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37 299,74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38 750,60</w:t>
            </w:r>
          </w:p>
        </w:tc>
      </w:tr>
      <w:tr>
        <w:trPr>
          <w:trHeight w:val="93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b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67 631,7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37 299,7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38 750,6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Общегосударственные вопросы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6 516,2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6 516,2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6 516,2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6 466,2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6 466,2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6 466,2</w:t>
            </w:r>
          </w:p>
        </w:tc>
      </w:tr>
      <w:tr>
        <w:trPr>
          <w:trHeight w:val="686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6 463,5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6 463,5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6 463,5</w:t>
            </w:r>
          </w:p>
        </w:tc>
      </w:tr>
      <w:tr>
        <w:trPr>
          <w:trHeight w:val="48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885,4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885,4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885,4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Расходы, связанные с муниципальным управлением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885,4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885,4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885,4</w:t>
            </w:r>
          </w:p>
        </w:tc>
      </w:tr>
      <w:tr>
        <w:trPr>
          <w:trHeight w:val="69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885,4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885,4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885,4</w:t>
            </w:r>
          </w:p>
        </w:tc>
      </w:tr>
      <w:tr>
        <w:trPr>
          <w:trHeight w:val="90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885,4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885,4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885,4</w:t>
            </w:r>
          </w:p>
        </w:tc>
      </w:tr>
      <w:tr>
        <w:trPr>
          <w:trHeight w:val="48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Расходы на выплаты персоналу государственных (муниципальных) органов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885,4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885,4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885,4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Фонд оплаты труда государственных (муниципальных) органов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680,0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680,0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680,0</w:t>
            </w:r>
          </w:p>
        </w:tc>
      </w:tr>
      <w:tr>
        <w:trPr>
          <w:trHeight w:val="69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205,4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205,4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205,4</w:t>
            </w:r>
          </w:p>
        </w:tc>
      </w:tr>
      <w:tr>
        <w:trPr>
          <w:trHeight w:val="805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5 578,1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5 578,1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5 578,1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Расходы, связанные с муниципальным управлением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5 578,1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5 578,1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5 578,1</w:t>
            </w:r>
          </w:p>
        </w:tc>
      </w:tr>
      <w:tr>
        <w:trPr>
          <w:trHeight w:val="48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2 864,4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2 864,4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2 864,4</w:t>
            </w:r>
          </w:p>
        </w:tc>
      </w:tr>
      <w:tr>
        <w:trPr>
          <w:trHeight w:val="90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2 864,4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2 864,4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2 864,4</w:t>
            </w:r>
          </w:p>
        </w:tc>
      </w:tr>
      <w:tr>
        <w:trPr>
          <w:trHeight w:val="48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Расходы на выплаты персоналу государственных (муниципальных) органов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2 864,4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2 864,4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2 864,4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Фонд оплаты труда государственных (муниципальных) органов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2 200,0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2 200,0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2 200,0</w:t>
            </w:r>
          </w:p>
        </w:tc>
      </w:tr>
      <w:tr>
        <w:trPr>
          <w:trHeight w:val="69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664,4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664,4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664,4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2 713,7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2 713,7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2 713,7</w:t>
            </w:r>
          </w:p>
        </w:tc>
      </w:tr>
      <w:tr>
        <w:trPr>
          <w:trHeight w:val="90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139,5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139,5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139,5</w:t>
            </w:r>
          </w:p>
        </w:tc>
      </w:tr>
      <w:tr>
        <w:trPr>
          <w:trHeight w:val="48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Расходы на выплаты персоналу государственных (муниципальных) органов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139,5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139,5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139,5</w:t>
            </w:r>
          </w:p>
        </w:tc>
      </w:tr>
      <w:tr>
        <w:trPr>
          <w:trHeight w:val="48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48,7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48,7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48,7</w:t>
            </w:r>
          </w:p>
        </w:tc>
      </w:tr>
      <w:tr>
        <w:trPr>
          <w:trHeight w:val="48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76,1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76,1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76,1</w:t>
            </w:r>
          </w:p>
        </w:tc>
      </w:tr>
      <w:tr>
        <w:trPr>
          <w:trHeight w:val="69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14,7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14,7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14,7</w:t>
            </w:r>
          </w:p>
        </w:tc>
      </w:tr>
      <w:tr>
        <w:trPr>
          <w:trHeight w:val="48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2 135,0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2 135,0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2 135,0</w:t>
            </w:r>
          </w:p>
        </w:tc>
      </w:tr>
      <w:tr>
        <w:trPr>
          <w:trHeight w:val="48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2 135,0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2 135,0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2 135,0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 xml:space="preserve">Прочая закупка товаров, работ и услуг 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2 000,0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2 000,0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2 000,0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Закупка энергетических ресурсов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135,0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135,0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135,0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Иные бюджетные ассигнования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439,2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439,2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439,2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Уплата налогов, сборов и иных платежей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439,2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439,2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371,8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Уплата налога на имущество организаций и земельного налога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371,8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371,8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14,9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 </w:t>
            </w:r>
            <w:r>
              <w:rPr/>
              <w:t>Транспортный налог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14,9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14,9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52,5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Прочие  налоги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52,5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52,5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2,7</w:t>
            </w:r>
          </w:p>
        </w:tc>
      </w:tr>
      <w:tr>
        <w:trPr>
          <w:trHeight w:val="48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2,7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2,7</w:t>
            </w:r>
          </w:p>
        </w:tc>
      </w:tr>
      <w:tr>
        <w:trPr>
          <w:trHeight w:val="69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2,7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2,7</w:t>
            </w:r>
          </w:p>
        </w:tc>
      </w:tr>
      <w:tr>
        <w:trPr>
          <w:trHeight w:val="69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2,7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2,7</w:t>
            </w:r>
          </w:p>
        </w:tc>
      </w:tr>
      <w:tr>
        <w:trPr>
          <w:trHeight w:val="132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2,7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2,7</w:t>
            </w:r>
          </w:p>
        </w:tc>
      </w:tr>
      <w:tr>
        <w:trPr>
          <w:trHeight w:val="48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2,7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2,7</w:t>
            </w:r>
          </w:p>
        </w:tc>
      </w:tr>
      <w:tr>
        <w:trPr>
          <w:trHeight w:val="48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2,7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2,7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 xml:space="preserve">Прочая закупка товаров, работ и услуг 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2,7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298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 xml:space="preserve">Обеспечение проведения выборов и референдумов 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761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686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Подготовка и проведение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b/>
              </w:rPr>
              <w:t>Резервные фонды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50,0</w:t>
            </w:r>
          </w:p>
        </w:tc>
      </w:tr>
      <w:tr>
        <w:trPr>
          <w:trHeight w:val="686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50,0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Расходы, связанные с муниципальным управлением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50,0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Резервный фонд администрации муниципальных образований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50,0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Иные бюджетные ассигнования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50,0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Резервные средства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50,0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Общегосударственные вопросы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Иные общегосударственные вопросы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b/>
              </w:rPr>
              <w:t>Национальная оборона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522,1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522,1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522,1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Мобилизационная и вневойсковая подготовка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522,1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522,1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522,1</w:t>
            </w:r>
          </w:p>
        </w:tc>
      </w:tr>
      <w:tr>
        <w:trPr>
          <w:trHeight w:val="69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522,1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522,1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522,1</w:t>
            </w:r>
          </w:p>
        </w:tc>
      </w:tr>
      <w:tr>
        <w:trPr>
          <w:trHeight w:val="48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Подпрограмма "Повышение эффективности межбюджетных отношений"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522,1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522,1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522,1</w:t>
            </w:r>
          </w:p>
        </w:tc>
      </w:tr>
      <w:tr>
        <w:trPr>
          <w:trHeight w:val="69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522,1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522,1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522,1</w:t>
            </w:r>
          </w:p>
        </w:tc>
      </w:tr>
      <w:tr>
        <w:trPr>
          <w:trHeight w:val="48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522,1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522,1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522,1</w:t>
            </w:r>
          </w:p>
        </w:tc>
      </w:tr>
      <w:tr>
        <w:trPr>
          <w:trHeight w:val="48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Расходы на выплаты персоналу государственных (муниципальных) органов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467,9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467,9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467,9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Фонд оплаты труда государственных (муниципальных) органов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355,8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355,8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355,8</w:t>
            </w:r>
          </w:p>
        </w:tc>
      </w:tr>
      <w:tr>
        <w:trPr>
          <w:trHeight w:val="48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5,9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5,9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5,9</w:t>
            </w:r>
          </w:p>
        </w:tc>
      </w:tr>
      <w:tr>
        <w:trPr>
          <w:trHeight w:val="69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106,2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106,2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106,2</w:t>
            </w:r>
          </w:p>
        </w:tc>
      </w:tr>
      <w:tr>
        <w:trPr>
          <w:trHeight w:val="48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54,2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54,2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54,2</w:t>
            </w:r>
          </w:p>
        </w:tc>
      </w:tr>
      <w:tr>
        <w:trPr>
          <w:trHeight w:val="48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54,2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54,2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54,2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 xml:space="preserve">Прочая закупка товаров, работ и услуг 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54,2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54,2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54,2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Противопаводковые мероприятия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 xml:space="preserve">Прочая закупка товаров, работ и услуг 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Резервный фонд Правительства Республики Мордовия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Резервный фонд Правительства Республики Мордовия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 xml:space="preserve">Прочая закупка товаров, работ и услуг 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b/>
              </w:rPr>
              <w:t>Национальная экономика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46 376,2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15 306,5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15 410,8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Дорожное хозяйство (дорожные фонды)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46 176,2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15 306,5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15 410,8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46 176,2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15 306,5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15 410,8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46 176,2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15 306,5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15 410,8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2 457,7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2 606,5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2 710,8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2 457,7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2 606,5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2 710,8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2 457,7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2 606,5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2 710,8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 xml:space="preserve">Прочая закупка товаров, работ и услуг 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2 457,7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2 606,5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2 710,8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11 649,0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12 700,0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12 700,0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11 649,0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12 700,0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12 700,0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 xml:space="preserve">Прочая закупка товаров, работ и услуг 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11 649,0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12 700,0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12 700,0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32 069,5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 xml:space="preserve">Прочая закупка товаров, работ и услуг 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32 069,5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Другие вопросы в области национальной экономики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200,0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686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Мероприятия по землеустройству и землепользованию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686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686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b/>
              </w:rPr>
              <w:t>Жилищно-коммунальное хозяйство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13 637,7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13 640,1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13 978,1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Жилищное хозяйство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700,0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700,0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700,0</w:t>
            </w:r>
          </w:p>
        </w:tc>
      </w:tr>
      <w:tr>
        <w:trPr>
          <w:trHeight w:val="131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Реализации муниципальной программы Торбеевского городского поселения Торбеевского муниципального района  Республики Мордовия: «Переселение граждан из ветхого аварийного жилого фонда на территории Торбеевского городского поселения Торбеевского муниципального района  Республики Мордовия 2019-2025 годы»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Бюджетные инвестиции на приобретение объектов недвижимого имущества в муниципальную собственность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Бюджетные инвестиции на приобретение объектов недвижимого имущества в муниципальную собственность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686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Бюджетные инвестиции на приобретение объектов недвижимого имущества в муниципальную собственность за счет средств федерального бюджета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686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Бюджетные инвестиции на приобретение объектов недвижимого имущества в муниципальную собственность за счет средств республиканского бюджета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686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Бюджетные инвестиции на приобретение объектов недвижимого имущества в муниципальную собственность за счет средств местного бюджета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700,0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700,0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700,0</w:t>
            </w:r>
          </w:p>
        </w:tc>
      </w:tr>
      <w:tr>
        <w:trPr>
          <w:trHeight w:val="686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700,0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700,0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700,0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Взнос на капитальный ремонт общего имущества в многоквартирном доме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700,0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700,0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700,0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700,0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700,0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700,0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700,0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700,0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700,0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 xml:space="preserve">Прочая закупка товаров, работ и услуг 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700,0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700,0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700,0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Коммунальное хозяйство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3 620,0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2 111,4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2 003,1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Программа «Развитие жилищно-коммунального хозяйства в Торбеевском городском поселении»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 xml:space="preserve">Прочая закупка товаров, работ и услуг 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50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Изготовление ПСД, в рамках национального проекта «Чистая вода»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1 120,0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1 120,0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1522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1 120,0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2 500,0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2 111,4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2 003,1</w:t>
            </w:r>
          </w:p>
        </w:tc>
      </w:tr>
      <w:tr>
        <w:trPr>
          <w:trHeight w:val="686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2 500,0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2 111,4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2 003,1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Мероприятия в области жилищно-коммунального хозяйства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2 500,0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2 111,4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2 003,1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2 500,0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2 111,4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2 003,1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Прочая закупка товаров, работ и услуг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2 500,0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2 111,4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2 003,1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Благоустройство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9 317,7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10 828,7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11 275,0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Благоустройство дворовых территорий и мест общественного пользования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Региональный проект "Формирование комфортной городской среды" 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1104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686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9 317,7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10 828,7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11 275,0</w:t>
            </w:r>
          </w:p>
        </w:tc>
      </w:tr>
      <w:tr>
        <w:trPr>
          <w:trHeight w:val="686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9 317,7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10 828,7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11 275,0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Мероприятия по энергосбережению и повышению энергоэффективности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2 000,0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2 825,0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2 825,0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2 000,0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2 825,0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2 825,0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2 000,0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2 825,0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2 825,0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Прочая закупка товаров, работ и услуг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2 000,0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2 825,0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2 825,0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Мероприятия по благоустройству территорий городских округов и поселений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7 317,7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8 003,7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8 450,0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Уличное освещение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1 800,0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1 800,0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1 800,0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1 800,0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1 800,0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1 800,0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1 800,0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1 800,0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1 800,0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 xml:space="preserve">Прочая закупка товаров, работ и услуг 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1 800,0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1 800,0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1 800,0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Прочие мероприятия по благоустройству городских округов и поселений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5 517,7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6 203,7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6 650,0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5 517,7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6 203,7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6 650,0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5 517,7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6 203,7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6 650,0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 xml:space="preserve">Прочая закупка товаров, работ и услуг 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5 377,7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6 063,7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6 510,0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Закупка энергетических ресурсов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140,0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140,0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140,0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Культура, кинематография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500,0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300,0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300,0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Культура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300,0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300,0</w:t>
            </w:r>
          </w:p>
        </w:tc>
      </w:tr>
      <w:tr>
        <w:trPr>
          <w:trHeight w:val="48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300,0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300,0</w:t>
            </w:r>
          </w:p>
        </w:tc>
      </w:tr>
      <w:tr>
        <w:trPr>
          <w:trHeight w:val="69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300,0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300,0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Мероприятия в области культуры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300,0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300,0</w:t>
            </w:r>
          </w:p>
        </w:tc>
      </w:tr>
      <w:tr>
        <w:trPr>
          <w:trHeight w:val="48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300,0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300,0</w:t>
            </w:r>
          </w:p>
        </w:tc>
      </w:tr>
      <w:tr>
        <w:trPr>
          <w:trHeight w:val="48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300,0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300,0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 xml:space="preserve">Прочая закупка товаров, работ и услуг 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500,0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300,0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300,0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b/>
              </w:rPr>
              <w:t>Социальная политика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78,0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80,0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82,0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Пенсионное обеспечение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78,0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80,0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82,0</w:t>
            </w:r>
          </w:p>
        </w:tc>
      </w:tr>
      <w:tr>
        <w:trPr>
          <w:trHeight w:val="48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78,0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80,0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82,0</w:t>
            </w:r>
          </w:p>
        </w:tc>
      </w:tr>
      <w:tr>
        <w:trPr>
          <w:trHeight w:val="69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78,0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80,0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82,0</w:t>
            </w:r>
          </w:p>
        </w:tc>
      </w:tr>
      <w:tr>
        <w:trPr>
          <w:trHeight w:val="48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78,0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80,0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82,0</w:t>
            </w:r>
          </w:p>
        </w:tc>
      </w:tr>
      <w:tr>
        <w:trPr>
          <w:trHeight w:val="480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Доплаты к пенсиям муниципальных служащих Республики Мордовия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78,0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80,0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82,0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Социальное обеспечение и иные выплаты населению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78,0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80,0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82,0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Публичные нормативные социальные выплаты гражданам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78,0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80,0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82,0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Иные пенсии, социальные доплаты к пенсиям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78,0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80,0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82,0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>
                <w:b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1,5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1,5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Обслуживание государственного внутреннего и муниципального долга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1,5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1,5</w:t>
            </w:r>
          </w:p>
        </w:tc>
      </w:tr>
      <w:tr>
        <w:trPr>
          <w:trHeight w:val="477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1,5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1,5</w:t>
            </w:r>
          </w:p>
        </w:tc>
      </w:tr>
      <w:tr>
        <w:trPr>
          <w:trHeight w:val="686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1,5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1,5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Расходы, связанные с муниципальным управлением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1,5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1,5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Процентные платежи по муниципальному долгу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1,5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1,5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Обслуживание государственного (муниципального) долга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1,5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1,5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Обслуживание муниципального долга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1,5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1,5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1,5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Условно утвержденные расходы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933,4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>
                <w:b/>
              </w:rPr>
              <w:t>1 939,9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Условно утвержденные расходы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933,4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1 939,9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Условно утвержденные расходы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933,4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1 939,9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Иные бюджетные ассигнования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933,4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1 939,9</w:t>
            </w:r>
          </w:p>
        </w:tc>
      </w:tr>
      <w:tr>
        <w:trPr>
          <w:trHeight w:val="293" w:hRule="atLeast"/>
        </w:trPr>
        <w:tc>
          <w:tcPr>
            <w:tcW w:w="82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20"/>
              </w:tabs>
              <w:jc w:val="left"/>
              <w:rPr>
                <w:sz w:val="7"/>
              </w:rPr>
            </w:pPr>
            <w:r>
              <w:rPr/>
              <w:t>Резервные средства</w:t>
            </w:r>
          </w:p>
        </w:tc>
        <w:tc>
          <w:tcPr>
            <w:tcW w:w="27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0,0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933,4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7"/>
              </w:rPr>
            </w:pPr>
            <w:r>
              <w:rPr/>
              <w:t>1 939,9</w:t>
            </w:r>
          </w:p>
        </w:tc>
      </w:tr>
    </w:tbl>
    <w:p>
      <w:pPr>
        <w:pStyle w:val="Normal"/>
        <w:rPr>
          <w:sz w:val="7"/>
        </w:rPr>
      </w:pPr>
      <w:r>
        <w:rPr>
          <w:sz w:val="7"/>
        </w:rPr>
      </w:r>
    </w:p>
    <w:p>
      <w:pPr>
        <w:pStyle w:val="Normal"/>
        <w:spacing w:before="6" w:after="0"/>
        <w:ind w:left="0" w:right="0" w:hanging="0"/>
        <w:jc w:val="left"/>
        <w:rPr>
          <w:sz w:val="7"/>
        </w:rPr>
      </w:pPr>
      <w:r>
        <w:rPr/>
      </w:r>
    </w:p>
    <w:sectPr>
      <w:headerReference w:type="default" r:id="rId7"/>
      <w:type w:val="nextPage"/>
      <w:pgSz w:orient="landscape" w:w="16838" w:h="11906"/>
      <w:pgMar w:left="140" w:right="0" w:header="494" w:top="90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swiss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5"/>
      <w:spacing w:lineRule="auto" w:line="9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1" allowOverlap="1" relativeHeight="4">
              <wp:simplePos x="0" y="0"/>
              <wp:positionH relativeFrom="page">
                <wp:posOffset>3843020</wp:posOffset>
              </wp:positionH>
              <wp:positionV relativeFrom="page">
                <wp:posOffset>301625</wp:posOffset>
              </wp:positionV>
              <wp:extent cx="147955" cy="166370"/>
              <wp:effectExtent l="0" t="0" r="0" b="0"/>
              <wp:wrapNone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240" cy="16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2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4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stroked="f" style="position:absolute;margin-left:302.6pt;margin-top:23.75pt;width:11.55pt;height:13pt;mso-position-horizontal-relative:page;mso-position-vertical-relative:page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2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/>
                      <w:fldChar w:fldCharType="begin"/>
                    </w:r>
                    <w:r>
                      <w:rPr/>
                      <w:instrText> PAGE </w:instrText>
                    </w:r>
                    <w:r>
                      <w:rPr/>
                      <w:fldChar w:fldCharType="separate"/>
                    </w:r>
                    <w:r>
                      <w:rPr/>
                      <w:t>4</w:t>
                    </w:r>
                    <w:r>
                      <w:rPr/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5"/>
      <w:spacing w:lineRule="auto" w:line="9"/>
      <w:ind w:left="0" w:right="0" w:hanging="0"/>
      <w:jc w:val="left"/>
      <w:rPr>
        <w:sz w:val="2"/>
      </w:rPr>
    </w:pPr>
    <w:r>
      <w:rPr>
        <w:sz w:val="2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5"/>
      <w:spacing w:lineRule="auto" w:line="9"/>
      <w:ind w:left="0" w:righ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1" allowOverlap="1" relativeHeight="17">
              <wp:simplePos x="0" y="0"/>
              <wp:positionH relativeFrom="page">
                <wp:posOffset>5238750</wp:posOffset>
              </wp:positionH>
              <wp:positionV relativeFrom="page">
                <wp:posOffset>301625</wp:posOffset>
              </wp:positionV>
              <wp:extent cx="220345" cy="166370"/>
              <wp:effectExtent l="0" t="0" r="0" b="0"/>
              <wp:wrapNone/>
              <wp:docPr id="3" name="Врезка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9600" cy="16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2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19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9" stroked="f" style="position:absolute;margin-left:412.5pt;margin-top:23.75pt;width:17.25pt;height:13pt;mso-position-horizontal-relative:page;mso-position-vertical-relative:page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2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/>
                      <w:fldChar w:fldCharType="begin"/>
                    </w:r>
                    <w:r>
                      <w:rPr/>
                      <w:instrText> PAGE </w:instrText>
                    </w:r>
                    <w:r>
                      <w:rPr/>
                      <w:fldChar w:fldCharType="separate"/>
                    </w:r>
                    <w:r>
                      <w:rPr/>
                      <w:t>19</w:t>
                    </w:r>
                    <w:r>
                      <w:rPr/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)"/>
      <w:lvlJc w:val="left"/>
      <w:pPr>
        <w:ind w:left="100" w:hanging="355"/>
      </w:pPr>
      <w:rPr>
        <w:sz w:val="28"/>
        <w:szCs w:val="28"/>
        <w:w w:val="100"/>
        <w:rFonts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ind w:left="1032" w:hanging="355"/>
      </w:pPr>
      <w:rPr>
        <w:rFonts w:ascii="Symbol" w:hAnsi="Symbol" w:cs="Symbol" w:hint="default"/>
        <w:rFonts w:cs="Symbol"/>
        <w:lang w:val="ru-RU" w:eastAsia="en-US" w:bidi="ar-SA"/>
      </w:rPr>
    </w:lvl>
    <w:lvl w:ilvl="2">
      <w:start w:val="0"/>
      <w:numFmt w:val="bullet"/>
      <w:lvlText w:val=""/>
      <w:lvlJc w:val="left"/>
      <w:pPr>
        <w:ind w:left="1964" w:hanging="355"/>
      </w:pPr>
      <w:rPr>
        <w:rFonts w:ascii="Symbol" w:hAnsi="Symbol" w:cs="Symbol" w:hint="default"/>
        <w:rFonts w:cs="Symbol"/>
        <w:lang w:val="ru-RU" w:eastAsia="en-US" w:bidi="ar-SA"/>
      </w:rPr>
    </w:lvl>
    <w:lvl w:ilvl="3">
      <w:start w:val="0"/>
      <w:numFmt w:val="bullet"/>
      <w:lvlText w:val=""/>
      <w:lvlJc w:val="left"/>
      <w:pPr>
        <w:ind w:left="2897" w:hanging="355"/>
      </w:pPr>
      <w:rPr>
        <w:rFonts w:ascii="Symbol" w:hAnsi="Symbol" w:cs="Symbol" w:hint="default"/>
        <w:rFonts w:cs="Symbol"/>
        <w:lang w:val="ru-RU" w:eastAsia="en-US" w:bidi="ar-SA"/>
      </w:rPr>
    </w:lvl>
    <w:lvl w:ilvl="4">
      <w:start w:val="0"/>
      <w:numFmt w:val="bullet"/>
      <w:lvlText w:val=""/>
      <w:lvlJc w:val="left"/>
      <w:pPr>
        <w:ind w:left="3829" w:hanging="355"/>
      </w:pPr>
      <w:rPr>
        <w:rFonts w:ascii="Symbol" w:hAnsi="Symbol" w:cs="Symbol" w:hint="default"/>
        <w:rFonts w:cs="Symbol"/>
        <w:lang w:val="ru-RU" w:eastAsia="en-US" w:bidi="ar-SA"/>
      </w:rPr>
    </w:lvl>
    <w:lvl w:ilvl="5">
      <w:start w:val="0"/>
      <w:numFmt w:val="bullet"/>
      <w:lvlText w:val=""/>
      <w:lvlJc w:val="left"/>
      <w:pPr>
        <w:ind w:left="4762" w:hanging="355"/>
      </w:pPr>
      <w:rPr>
        <w:rFonts w:ascii="Symbol" w:hAnsi="Symbol" w:cs="Symbol" w:hint="default"/>
        <w:rFonts w:cs="Symbol"/>
        <w:lang w:val="ru-RU" w:eastAsia="en-US" w:bidi="ar-SA"/>
      </w:rPr>
    </w:lvl>
    <w:lvl w:ilvl="6">
      <w:start w:val="0"/>
      <w:numFmt w:val="bullet"/>
      <w:lvlText w:val=""/>
      <w:lvlJc w:val="left"/>
      <w:pPr>
        <w:ind w:left="5694" w:hanging="355"/>
      </w:pPr>
      <w:rPr>
        <w:rFonts w:ascii="Symbol" w:hAnsi="Symbol" w:cs="Symbol" w:hint="default"/>
        <w:rFonts w:cs="Symbol"/>
        <w:lang w:val="ru-RU" w:eastAsia="en-US" w:bidi="ar-SA"/>
      </w:rPr>
    </w:lvl>
    <w:lvl w:ilvl="7">
      <w:start w:val="0"/>
      <w:numFmt w:val="bullet"/>
      <w:lvlText w:val=""/>
      <w:lvlJc w:val="left"/>
      <w:pPr>
        <w:ind w:left="6626" w:hanging="355"/>
      </w:pPr>
      <w:rPr>
        <w:rFonts w:ascii="Symbol" w:hAnsi="Symbol" w:cs="Symbol" w:hint="default"/>
        <w:rFonts w:cs="Symbol"/>
        <w:lang w:val="ru-RU" w:eastAsia="en-US" w:bidi="ar-SA"/>
      </w:rPr>
    </w:lvl>
    <w:lvl w:ilvl="8">
      <w:start w:val="0"/>
      <w:numFmt w:val="bullet"/>
      <w:lvlText w:val=""/>
      <w:lvlJc w:val="left"/>
      <w:pPr>
        <w:ind w:left="7559" w:hanging="355"/>
      </w:pPr>
      <w:rPr>
        <w:rFonts w:ascii="Symbol" w:hAnsi="Symbol" w:cs="Symbol" w:hint="default"/>
        <w:rFonts w:cs="Symbol"/>
        <w:lang w:val="ru-RU" w:eastAsia="en-US" w:bidi="ar-SA"/>
      </w:rPr>
    </w:lvl>
  </w:abstractNum>
  <w:abstractNum w:abstractNumId="3">
    <w:lvl w:ilvl="0">
      <w:start w:val="1"/>
      <w:numFmt w:val="bullet"/>
      <w:lvlText w:val="-"/>
      <w:lvlJc w:val="left"/>
      <w:pPr>
        <w:ind w:left="100" w:hanging="384"/>
      </w:pPr>
      <w:rPr>
        <w:rFonts w:ascii="Times New Roman" w:hAnsi="Times New Roman" w:cs="Times New Roman" w:hint="default"/>
        <w:sz w:val="28"/>
        <w:szCs w:val="28"/>
        <w:w w:val="100"/>
        <w:rFonts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ind w:left="1032" w:hanging="384"/>
      </w:pPr>
      <w:rPr>
        <w:rFonts w:ascii="Symbol" w:hAnsi="Symbol" w:cs="Symbol" w:hint="default"/>
        <w:rFonts w:cs="Symbol"/>
        <w:lang w:val="ru-RU" w:eastAsia="en-US" w:bidi="ar-SA"/>
      </w:rPr>
    </w:lvl>
    <w:lvl w:ilvl="2">
      <w:start w:val="0"/>
      <w:numFmt w:val="bullet"/>
      <w:lvlText w:val=""/>
      <w:lvlJc w:val="left"/>
      <w:pPr>
        <w:ind w:left="1964" w:hanging="384"/>
      </w:pPr>
      <w:rPr>
        <w:rFonts w:ascii="Symbol" w:hAnsi="Symbol" w:cs="Symbol" w:hint="default"/>
        <w:rFonts w:cs="Symbol"/>
        <w:lang w:val="ru-RU" w:eastAsia="en-US" w:bidi="ar-SA"/>
      </w:rPr>
    </w:lvl>
    <w:lvl w:ilvl="3">
      <w:start w:val="0"/>
      <w:numFmt w:val="bullet"/>
      <w:lvlText w:val=""/>
      <w:lvlJc w:val="left"/>
      <w:pPr>
        <w:ind w:left="2897" w:hanging="384"/>
      </w:pPr>
      <w:rPr>
        <w:rFonts w:ascii="Symbol" w:hAnsi="Symbol" w:cs="Symbol" w:hint="default"/>
        <w:rFonts w:cs="Symbol"/>
        <w:lang w:val="ru-RU" w:eastAsia="en-US" w:bidi="ar-SA"/>
      </w:rPr>
    </w:lvl>
    <w:lvl w:ilvl="4">
      <w:start w:val="0"/>
      <w:numFmt w:val="bullet"/>
      <w:lvlText w:val=""/>
      <w:lvlJc w:val="left"/>
      <w:pPr>
        <w:ind w:left="3829" w:hanging="384"/>
      </w:pPr>
      <w:rPr>
        <w:rFonts w:ascii="Symbol" w:hAnsi="Symbol" w:cs="Symbol" w:hint="default"/>
        <w:rFonts w:cs="Symbol"/>
        <w:lang w:val="ru-RU" w:eastAsia="en-US" w:bidi="ar-SA"/>
      </w:rPr>
    </w:lvl>
    <w:lvl w:ilvl="5">
      <w:start w:val="0"/>
      <w:numFmt w:val="bullet"/>
      <w:lvlText w:val=""/>
      <w:lvlJc w:val="left"/>
      <w:pPr>
        <w:ind w:left="4762" w:hanging="384"/>
      </w:pPr>
      <w:rPr>
        <w:rFonts w:ascii="Symbol" w:hAnsi="Symbol" w:cs="Symbol" w:hint="default"/>
        <w:rFonts w:cs="Symbol"/>
        <w:lang w:val="ru-RU" w:eastAsia="en-US" w:bidi="ar-SA"/>
      </w:rPr>
    </w:lvl>
    <w:lvl w:ilvl="6">
      <w:start w:val="0"/>
      <w:numFmt w:val="bullet"/>
      <w:lvlText w:val=""/>
      <w:lvlJc w:val="left"/>
      <w:pPr>
        <w:ind w:left="5694" w:hanging="384"/>
      </w:pPr>
      <w:rPr>
        <w:rFonts w:ascii="Symbol" w:hAnsi="Symbol" w:cs="Symbol" w:hint="default"/>
        <w:rFonts w:cs="Symbol"/>
        <w:lang w:val="ru-RU" w:eastAsia="en-US" w:bidi="ar-SA"/>
      </w:rPr>
    </w:lvl>
    <w:lvl w:ilvl="7">
      <w:start w:val="0"/>
      <w:numFmt w:val="bullet"/>
      <w:lvlText w:val=""/>
      <w:lvlJc w:val="left"/>
      <w:pPr>
        <w:ind w:left="6626" w:hanging="384"/>
      </w:pPr>
      <w:rPr>
        <w:rFonts w:ascii="Symbol" w:hAnsi="Symbol" w:cs="Symbol" w:hint="default"/>
        <w:rFonts w:cs="Symbol"/>
        <w:lang w:val="ru-RU" w:eastAsia="en-US" w:bidi="ar-SA"/>
      </w:rPr>
    </w:lvl>
    <w:lvl w:ilvl="8">
      <w:start w:val="0"/>
      <w:numFmt w:val="bullet"/>
      <w:lvlText w:val=""/>
      <w:lvlJc w:val="left"/>
      <w:pPr>
        <w:ind w:left="7559" w:hanging="384"/>
      </w:pPr>
      <w:rPr>
        <w:rFonts w:ascii="Symbol" w:hAnsi="Symbol" w:cs="Symbol" w:hint="default"/>
        <w:rFonts w:cs="Symbol"/>
        <w:lang w:val="ru-RU" w:eastAsia="en-US" w:bidi="ar-SA"/>
      </w:rPr>
    </w:lvl>
  </w:abstractNum>
  <w:abstractNum w:abstractNumId="4">
    <w:lvl w:ilvl="0">
      <w:start w:val="1"/>
      <w:numFmt w:val="decimal"/>
      <w:lvlText w:val="%1."/>
      <w:lvlJc w:val="left"/>
      <w:pPr>
        <w:ind w:left="920" w:hanging="281"/>
      </w:pPr>
      <w:rPr>
        <w:sz w:val="28"/>
        <w:szCs w:val="28"/>
        <w:w w:val="100"/>
        <w:rFonts w:eastAsia="Times New Roman" w:cs="Times New Roman"/>
        <w:lang w:val="ru-RU" w:eastAsia="en-US" w:bidi="ar-SA"/>
      </w:rPr>
    </w:lvl>
    <w:lvl w:ilvl="1">
      <w:start w:val="6"/>
      <w:numFmt w:val="decimal"/>
      <w:lvlText w:val="%2."/>
      <w:lvlJc w:val="left"/>
      <w:pPr>
        <w:ind w:left="1919" w:hanging="281"/>
      </w:pPr>
      <w:rPr>
        <w:sz w:val="28"/>
        <w:szCs w:val="28"/>
        <w:w w:val="100"/>
        <w:rFonts w:eastAsia="Times New Roman" w:cs="Times New Roman"/>
        <w:lang w:val="ru-RU" w:eastAsia="en-US" w:bidi="ar-SA"/>
      </w:rPr>
    </w:lvl>
    <w:lvl w:ilvl="2">
      <w:start w:val="0"/>
      <w:numFmt w:val="bullet"/>
      <w:lvlText w:val=""/>
      <w:lvlJc w:val="left"/>
      <w:pPr>
        <w:ind w:left="2753" w:hanging="281"/>
      </w:pPr>
      <w:rPr>
        <w:rFonts w:ascii="Symbol" w:hAnsi="Symbol" w:cs="Symbol" w:hint="default"/>
        <w:rFonts w:cs="Symbol"/>
        <w:lang w:val="ru-RU" w:eastAsia="en-US" w:bidi="ar-SA"/>
      </w:rPr>
    </w:lvl>
    <w:lvl w:ilvl="3">
      <w:start w:val="0"/>
      <w:numFmt w:val="bullet"/>
      <w:lvlText w:val=""/>
      <w:lvlJc w:val="left"/>
      <w:pPr>
        <w:ind w:left="3587" w:hanging="281"/>
      </w:pPr>
      <w:rPr>
        <w:rFonts w:ascii="Symbol" w:hAnsi="Symbol" w:cs="Symbol" w:hint="default"/>
        <w:rFonts w:cs="Symbol"/>
        <w:lang w:val="ru-RU" w:eastAsia="en-US" w:bidi="ar-SA"/>
      </w:rPr>
    </w:lvl>
    <w:lvl w:ilvl="4">
      <w:start w:val="0"/>
      <w:numFmt w:val="bullet"/>
      <w:lvlText w:val=""/>
      <w:lvlJc w:val="left"/>
      <w:pPr>
        <w:ind w:left="4421" w:hanging="281"/>
      </w:pPr>
      <w:rPr>
        <w:rFonts w:ascii="Symbol" w:hAnsi="Symbol" w:cs="Symbol" w:hint="default"/>
        <w:rFonts w:cs="Symbol"/>
        <w:lang w:val="ru-RU" w:eastAsia="en-US" w:bidi="ar-SA"/>
      </w:rPr>
    </w:lvl>
    <w:lvl w:ilvl="5">
      <w:start w:val="0"/>
      <w:numFmt w:val="bullet"/>
      <w:lvlText w:val=""/>
      <w:lvlJc w:val="left"/>
      <w:pPr>
        <w:ind w:left="5255" w:hanging="281"/>
      </w:pPr>
      <w:rPr>
        <w:rFonts w:ascii="Symbol" w:hAnsi="Symbol" w:cs="Symbol" w:hint="default"/>
        <w:rFonts w:cs="Symbol"/>
        <w:lang w:val="ru-RU" w:eastAsia="en-US" w:bidi="ar-SA"/>
      </w:rPr>
    </w:lvl>
    <w:lvl w:ilvl="6">
      <w:start w:val="0"/>
      <w:numFmt w:val="bullet"/>
      <w:lvlText w:val=""/>
      <w:lvlJc w:val="left"/>
      <w:pPr>
        <w:ind w:left="6088" w:hanging="281"/>
      </w:pPr>
      <w:rPr>
        <w:rFonts w:ascii="Symbol" w:hAnsi="Symbol" w:cs="Symbol" w:hint="default"/>
        <w:rFonts w:cs="Symbol"/>
        <w:lang w:val="ru-RU" w:eastAsia="en-US" w:bidi="ar-SA"/>
      </w:rPr>
    </w:lvl>
    <w:lvl w:ilvl="7">
      <w:start w:val="0"/>
      <w:numFmt w:val="bullet"/>
      <w:lvlText w:val=""/>
      <w:lvlJc w:val="left"/>
      <w:pPr>
        <w:ind w:left="6922" w:hanging="281"/>
      </w:pPr>
      <w:rPr>
        <w:rFonts w:ascii="Symbol" w:hAnsi="Symbol" w:cs="Symbol" w:hint="default"/>
        <w:rFonts w:cs="Symbol"/>
        <w:lang w:val="ru-RU" w:eastAsia="en-US" w:bidi="ar-SA"/>
      </w:rPr>
    </w:lvl>
    <w:lvl w:ilvl="8">
      <w:start w:val="0"/>
      <w:numFmt w:val="bullet"/>
      <w:lvlText w:val=""/>
      <w:lvlJc w:val="left"/>
      <w:pPr>
        <w:ind w:left="7756" w:hanging="281"/>
      </w:pPr>
      <w:rPr>
        <w:rFonts w:ascii="Symbol" w:hAnsi="Symbol" w:cs="Symbol" w:hint="default"/>
        <w:rFonts w:cs="Symbol"/>
        <w:lang w:val="ru-RU" w:eastAsia="en-US" w:bidi="ar-SA"/>
      </w:rPr>
    </w:lvl>
  </w:abstractNum>
  <w:abstractNum w:abstractNumId="5">
    <w:lvl w:ilvl="0">
      <w:start w:val="1"/>
      <w:numFmt w:val="bullet"/>
      <w:lvlText w:val="-"/>
      <w:lvlJc w:val="left"/>
      <w:pPr>
        <w:ind w:left="100" w:hanging="161"/>
      </w:pPr>
      <w:rPr>
        <w:rFonts w:ascii="Times New Roman" w:hAnsi="Times New Roman" w:cs="Times New Roman" w:hint="default"/>
        <w:sz w:val="28"/>
        <w:szCs w:val="28"/>
        <w:w w:val="100"/>
        <w:rFonts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ind w:left="1032" w:hanging="161"/>
      </w:pPr>
      <w:rPr>
        <w:rFonts w:ascii="Symbol" w:hAnsi="Symbol" w:cs="Symbol" w:hint="default"/>
        <w:rFonts w:cs="Symbol"/>
        <w:lang w:val="ru-RU" w:eastAsia="en-US" w:bidi="ar-SA"/>
      </w:rPr>
    </w:lvl>
    <w:lvl w:ilvl="2">
      <w:start w:val="0"/>
      <w:numFmt w:val="bullet"/>
      <w:lvlText w:val=""/>
      <w:lvlJc w:val="left"/>
      <w:pPr>
        <w:ind w:left="1964" w:hanging="161"/>
      </w:pPr>
      <w:rPr>
        <w:rFonts w:ascii="Symbol" w:hAnsi="Symbol" w:cs="Symbol" w:hint="default"/>
        <w:rFonts w:cs="Symbol"/>
        <w:lang w:val="ru-RU" w:eastAsia="en-US" w:bidi="ar-SA"/>
      </w:rPr>
    </w:lvl>
    <w:lvl w:ilvl="3">
      <w:start w:val="0"/>
      <w:numFmt w:val="bullet"/>
      <w:lvlText w:val=""/>
      <w:lvlJc w:val="left"/>
      <w:pPr>
        <w:ind w:left="2897" w:hanging="161"/>
      </w:pPr>
      <w:rPr>
        <w:rFonts w:ascii="Symbol" w:hAnsi="Symbol" w:cs="Symbol" w:hint="default"/>
        <w:rFonts w:cs="Symbol"/>
        <w:lang w:val="ru-RU" w:eastAsia="en-US" w:bidi="ar-SA"/>
      </w:rPr>
    </w:lvl>
    <w:lvl w:ilvl="4">
      <w:start w:val="0"/>
      <w:numFmt w:val="bullet"/>
      <w:lvlText w:val=""/>
      <w:lvlJc w:val="left"/>
      <w:pPr>
        <w:ind w:left="3829" w:hanging="161"/>
      </w:pPr>
      <w:rPr>
        <w:rFonts w:ascii="Symbol" w:hAnsi="Symbol" w:cs="Symbol" w:hint="default"/>
        <w:rFonts w:cs="Symbol"/>
        <w:lang w:val="ru-RU" w:eastAsia="en-US" w:bidi="ar-SA"/>
      </w:rPr>
    </w:lvl>
    <w:lvl w:ilvl="5">
      <w:start w:val="0"/>
      <w:numFmt w:val="bullet"/>
      <w:lvlText w:val=""/>
      <w:lvlJc w:val="left"/>
      <w:pPr>
        <w:ind w:left="4762" w:hanging="161"/>
      </w:pPr>
      <w:rPr>
        <w:rFonts w:ascii="Symbol" w:hAnsi="Symbol" w:cs="Symbol" w:hint="default"/>
        <w:rFonts w:cs="Symbol"/>
        <w:lang w:val="ru-RU" w:eastAsia="en-US" w:bidi="ar-SA"/>
      </w:rPr>
    </w:lvl>
    <w:lvl w:ilvl="6">
      <w:start w:val="0"/>
      <w:numFmt w:val="bullet"/>
      <w:lvlText w:val=""/>
      <w:lvlJc w:val="left"/>
      <w:pPr>
        <w:ind w:left="5694" w:hanging="161"/>
      </w:pPr>
      <w:rPr>
        <w:rFonts w:ascii="Symbol" w:hAnsi="Symbol" w:cs="Symbol" w:hint="default"/>
        <w:rFonts w:cs="Symbol"/>
        <w:lang w:val="ru-RU" w:eastAsia="en-US" w:bidi="ar-SA"/>
      </w:rPr>
    </w:lvl>
    <w:lvl w:ilvl="7">
      <w:start w:val="0"/>
      <w:numFmt w:val="bullet"/>
      <w:lvlText w:val=""/>
      <w:lvlJc w:val="left"/>
      <w:pPr>
        <w:ind w:left="6626" w:hanging="161"/>
      </w:pPr>
      <w:rPr>
        <w:rFonts w:ascii="Symbol" w:hAnsi="Symbol" w:cs="Symbol" w:hint="default"/>
        <w:rFonts w:cs="Symbol"/>
        <w:lang w:val="ru-RU" w:eastAsia="en-US" w:bidi="ar-SA"/>
      </w:rPr>
    </w:lvl>
    <w:lvl w:ilvl="8">
      <w:start w:val="0"/>
      <w:numFmt w:val="bullet"/>
      <w:lvlText w:val=""/>
      <w:lvlJc w:val="left"/>
      <w:pPr>
        <w:ind w:left="7559" w:hanging="161"/>
      </w:pPr>
      <w:rPr>
        <w:rFonts w:ascii="Symbol" w:hAnsi="Symbol" w:cs="Symbol" w:hint="default"/>
        <w:rFonts w:cs="Symbol"/>
        <w:lang w:val="ru-RU" w:eastAsia="en-US" w:bidi="ar-SA"/>
      </w:rPr>
    </w:lvl>
  </w:abstractNum>
  <w:abstractNum w:abstractNumId="6">
    <w:lvl w:ilvl="0">
      <w:start w:val="1"/>
      <w:numFmt w:val="decimal"/>
      <w:lvlText w:val="%1."/>
      <w:lvlJc w:val="left"/>
      <w:pPr>
        <w:ind w:left="604" w:hanging="281"/>
      </w:pPr>
      <w:rPr>
        <w:sz w:val="28"/>
        <w:szCs w:val="28"/>
        <w:w w:val="100"/>
        <w:rFonts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ind w:left="1482" w:hanging="281"/>
      </w:pPr>
      <w:rPr>
        <w:rFonts w:ascii="Symbol" w:hAnsi="Symbol" w:cs="Symbol" w:hint="default"/>
        <w:rFonts w:cs="Symbol"/>
        <w:lang w:val="ru-RU" w:eastAsia="en-US" w:bidi="ar-SA"/>
      </w:rPr>
    </w:lvl>
    <w:lvl w:ilvl="2">
      <w:start w:val="0"/>
      <w:numFmt w:val="bullet"/>
      <w:lvlText w:val=""/>
      <w:lvlJc w:val="left"/>
      <w:pPr>
        <w:ind w:left="2364" w:hanging="281"/>
      </w:pPr>
      <w:rPr>
        <w:rFonts w:ascii="Symbol" w:hAnsi="Symbol" w:cs="Symbol" w:hint="default"/>
        <w:rFonts w:cs="Symbol"/>
        <w:lang w:val="ru-RU" w:eastAsia="en-US" w:bidi="ar-SA"/>
      </w:rPr>
    </w:lvl>
    <w:lvl w:ilvl="3">
      <w:start w:val="0"/>
      <w:numFmt w:val="bullet"/>
      <w:lvlText w:val=""/>
      <w:lvlJc w:val="left"/>
      <w:pPr>
        <w:ind w:left="3247" w:hanging="281"/>
      </w:pPr>
      <w:rPr>
        <w:rFonts w:ascii="Symbol" w:hAnsi="Symbol" w:cs="Symbol" w:hint="default"/>
        <w:rFonts w:cs="Symbol"/>
        <w:lang w:val="ru-RU" w:eastAsia="en-US" w:bidi="ar-SA"/>
      </w:rPr>
    </w:lvl>
    <w:lvl w:ilvl="4">
      <w:start w:val="0"/>
      <w:numFmt w:val="bullet"/>
      <w:lvlText w:val=""/>
      <w:lvlJc w:val="left"/>
      <w:pPr>
        <w:ind w:left="4129" w:hanging="281"/>
      </w:pPr>
      <w:rPr>
        <w:rFonts w:ascii="Symbol" w:hAnsi="Symbol" w:cs="Symbol" w:hint="default"/>
        <w:rFonts w:cs="Symbol"/>
        <w:lang w:val="ru-RU" w:eastAsia="en-US" w:bidi="ar-SA"/>
      </w:rPr>
    </w:lvl>
    <w:lvl w:ilvl="5">
      <w:start w:val="0"/>
      <w:numFmt w:val="bullet"/>
      <w:lvlText w:val=""/>
      <w:lvlJc w:val="left"/>
      <w:pPr>
        <w:ind w:left="5012" w:hanging="281"/>
      </w:pPr>
      <w:rPr>
        <w:rFonts w:ascii="Symbol" w:hAnsi="Symbol" w:cs="Symbol" w:hint="default"/>
        <w:rFonts w:cs="Symbol"/>
        <w:lang w:val="ru-RU" w:eastAsia="en-US" w:bidi="ar-SA"/>
      </w:rPr>
    </w:lvl>
    <w:lvl w:ilvl="6">
      <w:start w:val="0"/>
      <w:numFmt w:val="bullet"/>
      <w:lvlText w:val=""/>
      <w:lvlJc w:val="left"/>
      <w:pPr>
        <w:ind w:left="5894" w:hanging="281"/>
      </w:pPr>
      <w:rPr>
        <w:rFonts w:ascii="Symbol" w:hAnsi="Symbol" w:cs="Symbol" w:hint="default"/>
        <w:rFonts w:cs="Symbol"/>
        <w:lang w:val="ru-RU" w:eastAsia="en-US" w:bidi="ar-SA"/>
      </w:rPr>
    </w:lvl>
    <w:lvl w:ilvl="7">
      <w:start w:val="0"/>
      <w:numFmt w:val="bullet"/>
      <w:lvlText w:val=""/>
      <w:lvlJc w:val="left"/>
      <w:pPr>
        <w:ind w:left="6776" w:hanging="281"/>
      </w:pPr>
      <w:rPr>
        <w:rFonts w:ascii="Symbol" w:hAnsi="Symbol" w:cs="Symbol" w:hint="default"/>
        <w:rFonts w:cs="Symbol"/>
        <w:lang w:val="ru-RU" w:eastAsia="en-US" w:bidi="ar-SA"/>
      </w:rPr>
    </w:lvl>
    <w:lvl w:ilvl="8">
      <w:start w:val="0"/>
      <w:numFmt w:val="bullet"/>
      <w:lvlText w:val=""/>
      <w:lvlJc w:val="left"/>
      <w:pPr>
        <w:ind w:left="7659" w:hanging="281"/>
      </w:pPr>
      <w:rPr>
        <w:rFonts w:ascii="Symbol" w:hAnsi="Symbol" w:cs="Symbol" w:hint="default"/>
        <w:rFonts w:cs="Symbol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uiPriority w:val="1"/>
    <w:qFormat/>
    <w:pPr>
      <w:ind w:left="100" w:right="0" w:hanging="0"/>
      <w:jc w:val="both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Style19">
    <w:name w:val="Title"/>
    <w:basedOn w:val="Normal"/>
    <w:uiPriority w:val="1"/>
    <w:qFormat/>
    <w:pPr>
      <w:spacing w:before="1" w:after="0"/>
      <w:ind w:left="2599" w:right="502" w:hanging="1554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paragraph" w:styleId="ListParagraph">
    <w:name w:val="List Paragraph"/>
    <w:basedOn w:val="Normal"/>
    <w:uiPriority w:val="1"/>
    <w:qFormat/>
    <w:pPr>
      <w:ind w:left="100" w:right="0" w:firstLine="539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type="paragraph" w:styleId="Style20">
    <w:name w:val="Верхний и нижний колонтитулы"/>
    <w:basedOn w:val="Normal"/>
    <w:qFormat/>
    <w:pPr/>
    <w:rPr/>
  </w:style>
  <w:style w:type="paragraph" w:styleId="Style21">
    <w:name w:val="Header"/>
    <w:basedOn w:val="Style20"/>
    <w:pPr/>
    <w:rPr/>
  </w:style>
  <w:style w:type="paragraph" w:styleId="Style22">
    <w:name w:val="Содержимое врезки"/>
    <w:basedOn w:val="Normal"/>
    <w:qFormat/>
    <w:pPr/>
    <w:rPr/>
  </w:style>
  <w:style w:type="paragraph" w:styleId="21">
    <w:name w:val="Основной текст с отступом 21"/>
    <w:basedOn w:val="Normal"/>
    <w:qFormat/>
    <w:pPr>
      <w:suppressAutoHyphens w:val="true"/>
      <w:ind w:left="0" w:right="0" w:firstLine="851"/>
    </w:pPr>
    <w:rPr>
      <w:sz w:val="28"/>
      <w:szCs w:val="20"/>
    </w:rPr>
  </w:style>
  <w:style w:type="paragraph" w:styleId="FR1">
    <w:name w:val="FR1"/>
    <w:qFormat/>
    <w:pPr>
      <w:widowControl w:val="false"/>
      <w:suppressAutoHyphens w:val="true"/>
      <w:bidi w:val="0"/>
      <w:spacing w:lineRule="auto" w:line="420" w:before="0" w:after="0"/>
      <w:ind w:left="2000" w:right="0" w:hanging="0"/>
      <w:jc w:val="center"/>
    </w:pPr>
    <w:rPr>
      <w:rFonts w:ascii="Times New Roman" w:hAnsi="Times New Roman" w:eastAsia="Times New Roman" w:cs="Times New Roman"/>
      <w:b/>
      <w:color w:val="auto"/>
      <w:kern w:val="0"/>
      <w:sz w:val="32"/>
      <w:szCs w:val="20"/>
      <w:lang w:val="ru-RU" w:eastAsia="zh-CN" w:bidi="ar-SA"/>
    </w:rPr>
  </w:style>
  <w:style w:type="paragraph" w:styleId="Style23">
    <w:name w:val="Обычный (веб)"/>
    <w:basedOn w:val="Normal"/>
    <w:qFormat/>
    <w:pPr>
      <w:spacing w:lineRule="auto" w:line="240" w:before="100" w:after="100"/>
    </w:pPr>
    <w:rPr>
      <w:rFonts w:ascii="Times New Roman" w:hAnsi="Times New Roman" w:cs="Times New Roman"/>
      <w:sz w:val="24"/>
      <w:szCs w:val="24"/>
    </w:rPr>
  </w:style>
  <w:style w:type="paragraph" w:styleId="Style24">
    <w:name w:val="Без интервала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zh-CN" w:bidi="ar-SA"/>
    </w:rPr>
  </w:style>
  <w:style w:type="paragraph" w:styleId="Style25">
    <w:name w:val="Содержимое таблицы"/>
    <w:basedOn w:val="Normal"/>
    <w:qFormat/>
    <w:pPr>
      <w:suppressLineNumbers/>
      <w:suppressAutoHyphens w:val="true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garantf1://8816657.154/" TargetMode="External"/><Relationship Id="rId3" Type="http://schemas.openxmlformats.org/officeDocument/2006/relationships/hyperlink" Target="consultantplus://offline/ref%3DE48A76124DAF4E3ABC115DC80F6B9435DCD55AAA488938F4D94E65DCB0b6s5C" TargetMode="External"/><Relationship Id="rId4" Type="http://schemas.openxmlformats.org/officeDocument/2006/relationships/hyperlink" Target="consultantplus://offline/ref%3DA0595B579A5DB9B1BE82A441A371D40F7FD95511901E15C83FA678o7rDC" TargetMode="Externa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LibreOffice/6.4.3.2$Windows_x86 LibreOffice_project/747b5d0ebf89f41c860ec2a39efd7cb15b54f2d8</Application>
  <Pages>21</Pages>
  <Words>5088</Words>
  <Characters>36071</Characters>
  <CharactersWithSpaces>40075</CharactersWithSpaces>
  <Paragraphs>1255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2022-12-15T08:05:46Z</dcterms:created>
  <dc:creator>ASFR</dc:creator>
  <dc:description/>
  <dc:language>ru-RU</dc:language>
  <cp:lastModifiedBy/>
  <cp:lastPrinted>2022-12-15T11:56:33Z</cp:lastPrinted>
  <dcterms:modified xsi:type="dcterms:W3CDTF">2022-12-15T11:56:35Z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2018-11-17T00:00:00Z</vt:filetime>
  </property>
  <property fmtid="{D5CDD505-2E9C-101B-9397-08002B2CF9AE}" pid="4" name="Creator">
    <vt:lpwstr>Microsoft® Word 2013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2022-12-15T00:00:00Z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