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20D7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720D7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20D7D" w:rsidRPr="00720D7D" w:rsidRDefault="00720D7D" w:rsidP="00720D7D">
      <w:pPr>
        <w:spacing w:after="0" w:line="264" w:lineRule="auto"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Pr="00720D7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ТОРБЕЕВСКОГО ГОРОДСКОГО</w:t>
      </w:r>
      <w:r w:rsidRPr="00720D7D">
        <w:rPr>
          <w:rFonts w:ascii="Times New Roman" w:hAnsi="Times New Roman" w:cs="Times New Roman"/>
          <w:b/>
          <w:sz w:val="28"/>
          <w:szCs w:val="28"/>
        </w:rPr>
        <w:t xml:space="preserve"> ПОСЕЛЕНИЯ ТОРБЕЕВСКОГО МУНИЦИПАЛЬНОГО РАЙОНА</w:t>
      </w:r>
    </w:p>
    <w:p w:rsidR="00720D7D" w:rsidRPr="00720D7D" w:rsidRDefault="00720D7D" w:rsidP="00720D7D">
      <w:pPr>
        <w:spacing w:after="0" w:line="264" w:lineRule="auto"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20D7D" w:rsidRPr="00720D7D" w:rsidRDefault="00720D7D" w:rsidP="00720D7D">
      <w:pPr>
        <w:spacing w:line="264" w:lineRule="auto"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20D7D" w:rsidRPr="00720D7D" w:rsidRDefault="00720D7D" w:rsidP="00720D7D">
      <w:pPr>
        <w:spacing w:line="264" w:lineRule="auto"/>
        <w:jc w:val="center"/>
        <w:rPr>
          <w:rFonts w:ascii="Times New Roman" w:hAnsi="Times New Roman" w:cs="Times New Roman"/>
        </w:rPr>
      </w:pPr>
      <w:proofErr w:type="spellStart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рп</w:t>
      </w:r>
      <w:proofErr w:type="spellEnd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Торбеево</w:t>
      </w:r>
    </w:p>
    <w:p w:rsidR="00720D7D" w:rsidRPr="00720D7D" w:rsidRDefault="00720D7D" w:rsidP="00720D7D">
      <w:pPr>
        <w:spacing w:line="264" w:lineRule="auto"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8"/>
          <w:szCs w:val="28"/>
        </w:rPr>
        <w:t>«</w:t>
      </w:r>
      <w:r w:rsidRPr="00720D7D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15</w:t>
      </w:r>
      <w:r w:rsidRPr="00720D7D">
        <w:rPr>
          <w:rFonts w:ascii="Times New Roman" w:hAnsi="Times New Roman" w:cs="Times New Roman"/>
          <w:sz w:val="28"/>
          <w:szCs w:val="28"/>
        </w:rPr>
        <w:t xml:space="preserve">» </w:t>
      </w:r>
      <w:r w:rsidRPr="00720D7D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декабря</w:t>
      </w:r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20D7D">
        <w:rPr>
          <w:rFonts w:ascii="Times New Roman" w:hAnsi="Times New Roman" w:cs="Times New Roman"/>
          <w:sz w:val="28"/>
          <w:szCs w:val="28"/>
        </w:rPr>
        <w:t>20</w:t>
      </w:r>
      <w:r w:rsidRPr="00720D7D">
        <w:rPr>
          <w:rFonts w:ascii="Times New Roman" w:hAnsi="Times New Roman" w:cs="Times New Roman"/>
          <w:sz w:val="28"/>
          <w:szCs w:val="28"/>
          <w:u w:val="single"/>
        </w:rPr>
        <w:t xml:space="preserve">22   </w:t>
      </w:r>
      <w:r w:rsidRPr="00720D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№ </w:t>
      </w:r>
      <w:r w:rsidRPr="00720D7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20D7D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487</w:t>
      </w:r>
      <w:r w:rsidRPr="00720D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720D7D" w:rsidRPr="00720D7D" w:rsidRDefault="00720D7D" w:rsidP="00720D7D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0" w:line="240" w:lineRule="auto"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 w:val="0"/>
          <w:bCs w:val="0"/>
          <w:color w:val="auto"/>
        </w:rPr>
        <w:t xml:space="preserve">Об основных направлениях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b w:val="0"/>
          <w:bCs w:val="0"/>
          <w:color w:val="auto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b w:val="0"/>
          <w:bCs w:val="0"/>
          <w:color w:val="auto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 w:val="0"/>
          <w:bCs w:val="0"/>
          <w:color w:val="auto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720D7D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на 2023 год и на плановый период 2024 и 2025 годов</w:t>
      </w:r>
    </w:p>
    <w:p w:rsidR="00720D7D" w:rsidRPr="00720D7D" w:rsidRDefault="00720D7D" w:rsidP="00720D7D">
      <w:pPr>
        <w:ind w:firstLine="708"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эффективного управления муниципальным долгом </w:t>
      </w:r>
      <w:proofErr w:type="spellStart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 w:rsidRPr="00720D7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20D7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720D7D" w:rsidRPr="00720D7D" w:rsidRDefault="00720D7D" w:rsidP="00720D7D">
      <w:pPr>
        <w:suppressAutoHyphens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8"/>
          <w:szCs w:val="28"/>
        </w:rPr>
        <w:t xml:space="preserve">     1.Утвердить прилагаемые основные направления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годов.</w:t>
      </w:r>
    </w:p>
    <w:p w:rsidR="00720D7D" w:rsidRPr="00720D7D" w:rsidRDefault="00720D7D" w:rsidP="00720D7D">
      <w:pPr>
        <w:suppressAutoHyphens/>
        <w:ind w:left="360"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8"/>
          <w:szCs w:val="28"/>
        </w:rPr>
        <w:t xml:space="preserve">   </w:t>
      </w:r>
      <w:r w:rsidRPr="00720D7D">
        <w:rPr>
          <w:rFonts w:ascii="Times New Roman" w:hAnsi="Times New Roman" w:cs="Times New Roman"/>
          <w:sz w:val="28"/>
        </w:rPr>
        <w:t>2. Настоящее постановление вступает в силу со дня официального опубликования.</w:t>
      </w:r>
    </w:p>
    <w:p w:rsidR="00720D7D" w:rsidRPr="00720D7D" w:rsidRDefault="00720D7D" w:rsidP="00720D7D">
      <w:pPr>
        <w:rPr>
          <w:rFonts w:ascii="Times New Roman" w:hAnsi="Times New Roman" w:cs="Times New Roman"/>
          <w:sz w:val="28"/>
          <w:szCs w:val="28"/>
        </w:rPr>
      </w:pPr>
    </w:p>
    <w:p w:rsidR="00720D7D" w:rsidRPr="00720D7D" w:rsidRDefault="00720D7D" w:rsidP="00720D7D">
      <w:pPr>
        <w:ind w:right="-284"/>
        <w:rPr>
          <w:rFonts w:ascii="Times New Roman" w:hAnsi="Times New Roman" w:cs="Times New Roman"/>
        </w:rPr>
      </w:pPr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Г</w:t>
      </w:r>
      <w:r w:rsidRPr="00720D7D">
        <w:rPr>
          <w:rFonts w:ascii="Times New Roman" w:hAnsi="Times New Roman" w:cs="Times New Roman"/>
          <w:sz w:val="28"/>
          <w:szCs w:val="28"/>
        </w:rPr>
        <w:t xml:space="preserve">лава </w:t>
      </w:r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</w:p>
    <w:p w:rsidR="00720D7D" w:rsidRPr="00720D7D" w:rsidRDefault="00720D7D" w:rsidP="00720D7D">
      <w:pPr>
        <w:ind w:right="-284"/>
        <w:rPr>
          <w:rFonts w:ascii="Times New Roman" w:hAnsi="Times New Roman" w:cs="Times New Roman"/>
        </w:rPr>
      </w:pPr>
      <w:proofErr w:type="spellStart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</w:t>
      </w:r>
      <w:r w:rsidRPr="00720D7D">
        <w:rPr>
          <w:rFonts w:ascii="Times New Roman" w:eastAsia="Times New Roman" w:hAnsi="Times New Roman" w:cs="Times New Roman"/>
          <w:sz w:val="28"/>
          <w:szCs w:val="28"/>
          <w:lang w:eastAsia="zh-CN"/>
        </w:rPr>
        <w:t>А.Н. Балашов</w:t>
      </w:r>
      <w:r w:rsidRPr="00720D7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720D7D" w:rsidRPr="00720D7D" w:rsidRDefault="00720D7D" w:rsidP="00720D7D">
      <w:pPr>
        <w:rPr>
          <w:rFonts w:ascii="Times New Roman" w:hAnsi="Times New Roman" w:cs="Times New Roman"/>
          <w:sz w:val="28"/>
          <w:szCs w:val="28"/>
        </w:rPr>
      </w:pPr>
    </w:p>
    <w:p w:rsidR="00720D7D" w:rsidRPr="00720D7D" w:rsidRDefault="00720D7D" w:rsidP="00720D7D">
      <w:pPr>
        <w:spacing w:after="0"/>
        <w:ind w:right="-143"/>
        <w:contextualSpacing/>
        <w:jc w:val="right"/>
        <w:rPr>
          <w:rFonts w:ascii="Times New Roman" w:hAnsi="Times New Roman" w:cs="Times New Roman"/>
        </w:rPr>
      </w:pP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lastRenderedPageBreak/>
        <w:t>Утверждены</w:t>
      </w:r>
    </w:p>
    <w:p w:rsidR="00720D7D" w:rsidRPr="00720D7D" w:rsidRDefault="00720D7D" w:rsidP="00720D7D">
      <w:pPr>
        <w:spacing w:after="0"/>
        <w:ind w:right="-143" w:firstLine="698"/>
        <w:contextualSpacing/>
        <w:jc w:val="right"/>
        <w:rPr>
          <w:rFonts w:ascii="Times New Roman" w:hAnsi="Times New Roman" w:cs="Times New Roman"/>
        </w:rPr>
      </w:pP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720D7D" w:rsidRPr="00720D7D" w:rsidRDefault="00720D7D" w:rsidP="00720D7D">
      <w:pPr>
        <w:spacing w:after="0"/>
        <w:ind w:right="-143" w:firstLine="698"/>
        <w:contextualSpacing/>
        <w:jc w:val="right"/>
        <w:rPr>
          <w:rFonts w:ascii="Times New Roman" w:hAnsi="Times New Roman" w:cs="Times New Roman"/>
        </w:rPr>
      </w:pPr>
      <w:proofErr w:type="spellStart"/>
      <w:r w:rsidRPr="00720D7D">
        <w:rPr>
          <w:rStyle w:val="af0"/>
          <w:rFonts w:ascii="Times New Roman" w:eastAsia="Times New Roman" w:hAnsi="Times New Roman" w:cs="Times New Roman"/>
          <w:sz w:val="24"/>
          <w:szCs w:val="24"/>
          <w:lang w:eastAsia="zh-CN"/>
        </w:rPr>
        <w:t>Торбеевского</w:t>
      </w:r>
      <w:proofErr w:type="spellEnd"/>
      <w:r w:rsidRPr="00720D7D">
        <w:rPr>
          <w:rStyle w:val="af0"/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городского </w:t>
      </w: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поселения</w:t>
      </w:r>
    </w:p>
    <w:p w:rsidR="00720D7D" w:rsidRPr="00720D7D" w:rsidRDefault="00720D7D" w:rsidP="00720D7D">
      <w:pPr>
        <w:spacing w:after="0"/>
        <w:ind w:right="-143" w:firstLine="698"/>
        <w:contextualSpacing/>
        <w:jc w:val="right"/>
        <w:rPr>
          <w:rFonts w:ascii="Times New Roman" w:hAnsi="Times New Roman" w:cs="Times New Roman"/>
        </w:rPr>
      </w:pPr>
      <w:proofErr w:type="spellStart"/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720D7D" w:rsidRPr="00720D7D" w:rsidRDefault="00720D7D" w:rsidP="00720D7D">
      <w:pPr>
        <w:spacing w:after="0"/>
        <w:ind w:right="-143" w:firstLine="698"/>
        <w:contextualSpacing/>
        <w:jc w:val="right"/>
        <w:rPr>
          <w:rFonts w:ascii="Times New Roman" w:hAnsi="Times New Roman" w:cs="Times New Roman"/>
        </w:rPr>
      </w:pP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 xml:space="preserve">Республики Мордовия  </w:t>
      </w:r>
    </w:p>
    <w:p w:rsidR="00720D7D" w:rsidRPr="00720D7D" w:rsidRDefault="00720D7D" w:rsidP="00720D7D">
      <w:pPr>
        <w:spacing w:after="0"/>
        <w:ind w:right="-143" w:firstLine="698"/>
        <w:contextualSpacing/>
        <w:jc w:val="right"/>
        <w:rPr>
          <w:rFonts w:ascii="Times New Roman" w:hAnsi="Times New Roman" w:cs="Times New Roman"/>
        </w:rPr>
      </w:pP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от  «</w:t>
      </w:r>
      <w:r w:rsidRPr="00720D7D">
        <w:rPr>
          <w:rStyle w:val="af0"/>
          <w:rFonts w:ascii="Times New Roman" w:hAnsi="Times New Roman" w:cs="Times New Roman"/>
          <w:color w:val="000000"/>
        </w:rPr>
        <w:t>15</w:t>
      </w: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»</w:t>
      </w:r>
      <w:r w:rsidRPr="00720D7D">
        <w:rPr>
          <w:rStyle w:val="af0"/>
          <w:rFonts w:ascii="Times New Roman" w:hAnsi="Times New Roman" w:cs="Times New Roman"/>
          <w:color w:val="000000"/>
        </w:rPr>
        <w:t xml:space="preserve"> декабря </w:t>
      </w: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>2022г. №</w:t>
      </w:r>
      <w:r w:rsidRPr="00720D7D">
        <w:rPr>
          <w:rStyle w:val="af0"/>
          <w:rFonts w:ascii="Times New Roman" w:hAnsi="Times New Roman" w:cs="Times New Roman"/>
          <w:color w:val="000000"/>
        </w:rPr>
        <w:t xml:space="preserve"> 487</w:t>
      </w:r>
      <w:r w:rsidRPr="00720D7D">
        <w:rPr>
          <w:rStyle w:val="af0"/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720D7D" w:rsidRPr="00720D7D" w:rsidRDefault="00720D7D" w:rsidP="00720D7D">
      <w:pPr>
        <w:spacing w:after="0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bCs/>
          <w:sz w:val="27"/>
          <w:szCs w:val="27"/>
        </w:rPr>
        <w:t xml:space="preserve">Основные направления долговой политики </w:t>
      </w:r>
    </w:p>
    <w:p w:rsidR="00720D7D" w:rsidRPr="00720D7D" w:rsidRDefault="00720D7D" w:rsidP="00720D7D">
      <w:pPr>
        <w:spacing w:after="0"/>
        <w:ind w:firstLine="540"/>
        <w:contextualSpacing/>
        <w:jc w:val="center"/>
        <w:rPr>
          <w:rFonts w:ascii="Times New Roman" w:hAnsi="Times New Roman" w:cs="Times New Roman"/>
        </w:rPr>
      </w:pPr>
      <w:proofErr w:type="spellStart"/>
      <w:r w:rsidRPr="00720D7D">
        <w:rPr>
          <w:rFonts w:ascii="Times New Roman" w:eastAsia="Times New Roman" w:hAnsi="Times New Roman" w:cs="Times New Roman"/>
          <w:b/>
          <w:bCs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b/>
          <w:bCs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/>
          <w:bCs/>
          <w:sz w:val="27"/>
          <w:szCs w:val="27"/>
        </w:rPr>
        <w:t xml:space="preserve"> поселен</w:t>
      </w:r>
      <w:r w:rsidRPr="00720D7D">
        <w:rPr>
          <w:rFonts w:ascii="Times New Roman" w:hAnsi="Times New Roman" w:cs="Times New Roman"/>
          <w:b/>
          <w:sz w:val="27"/>
          <w:szCs w:val="27"/>
        </w:rPr>
        <w:t xml:space="preserve">ия </w:t>
      </w:r>
      <w:proofErr w:type="spellStart"/>
      <w:r w:rsidRPr="00720D7D">
        <w:rPr>
          <w:rFonts w:ascii="Times New Roman" w:hAnsi="Times New Roman" w:cs="Times New Roman"/>
          <w:b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/>
          <w:sz w:val="27"/>
          <w:szCs w:val="27"/>
        </w:rPr>
        <w:t xml:space="preserve">  муниципального района на 2023 год и на плановый период 2024 и 2025 годов</w:t>
      </w:r>
      <w:bookmarkStart w:id="0" w:name="Par24"/>
      <w:bookmarkEnd w:id="0"/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bookmarkStart w:id="1" w:name="_GoBack"/>
      <w:bookmarkEnd w:id="1"/>
      <w:r w:rsidRPr="00720D7D">
        <w:rPr>
          <w:rFonts w:ascii="Times New Roman" w:hAnsi="Times New Roman" w:cs="Times New Roman"/>
          <w:sz w:val="27"/>
          <w:szCs w:val="27"/>
        </w:rP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2023 год и на плановый период 2024 и 2025 годов. 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При подготовке основных направлений долговой </w:t>
      </w:r>
      <w:proofErr w:type="gramStart"/>
      <w:r w:rsidRPr="00720D7D">
        <w:rPr>
          <w:rFonts w:ascii="Times New Roman" w:hAnsi="Times New Roman" w:cs="Times New Roman"/>
          <w:sz w:val="27"/>
          <w:szCs w:val="27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муниципальными финансами в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Торбеевском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муниципальном районе на 2016-2025 годы, соглашение 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о реструктуризации задолженности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 Республики Мордовия.</w:t>
      </w:r>
    </w:p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bCs/>
          <w:color w:val="000000"/>
          <w:sz w:val="27"/>
          <w:szCs w:val="27"/>
        </w:rPr>
      </w:pPr>
    </w:p>
    <w:p w:rsidR="00720D7D" w:rsidRPr="00720D7D" w:rsidRDefault="00720D7D" w:rsidP="00720D7D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color w:val="000000"/>
          <w:sz w:val="27"/>
          <w:szCs w:val="27"/>
        </w:rPr>
        <w:t xml:space="preserve">Итоги реализации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color w:val="auto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color w:val="auto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color w:val="000000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и текущее состояние муниципального долга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По результатам исполнения бюджета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(далее - бюджет поселения) за 2021 год можно констатировать сохранение тенденции, не способствующей достижению сбалансированности бюджета поселения.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Структуру муниципального долга по состоянию на 1 января 2022 года полностью составляют бюджетные кредиты, полученные из бюджета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b/>
          <w:sz w:val="27"/>
          <w:szCs w:val="27"/>
        </w:rPr>
      </w:pPr>
    </w:p>
    <w:p w:rsidR="00720D7D" w:rsidRPr="00720D7D" w:rsidRDefault="00720D7D" w:rsidP="00720D7D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0" w:line="240" w:lineRule="auto"/>
        <w:contextualSpacing/>
        <w:jc w:val="center"/>
        <w:rPr>
          <w:rFonts w:ascii="Times New Roman" w:hAnsi="Times New Roman" w:cs="Times New Roman"/>
        </w:rPr>
      </w:pPr>
      <w:bookmarkStart w:id="2" w:name="sub_1002"/>
      <w:r w:rsidRPr="00720D7D">
        <w:rPr>
          <w:rFonts w:ascii="Times New Roman" w:hAnsi="Times New Roman" w:cs="Times New Roman"/>
          <w:color w:val="auto"/>
          <w:sz w:val="27"/>
          <w:szCs w:val="27"/>
        </w:rPr>
        <w:t xml:space="preserve">Основные факторы, определяющие характер и направления </w:t>
      </w:r>
    </w:p>
    <w:p w:rsidR="00720D7D" w:rsidRPr="00720D7D" w:rsidRDefault="00720D7D" w:rsidP="00720D7D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0" w:line="240" w:lineRule="auto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color w:val="auto"/>
          <w:sz w:val="27"/>
          <w:szCs w:val="27"/>
        </w:rPr>
        <w:t xml:space="preserve">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color w:val="auto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color w:val="auto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color w:val="auto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color w:val="auto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color w:val="auto"/>
          <w:sz w:val="27"/>
          <w:szCs w:val="27"/>
        </w:rPr>
        <w:t xml:space="preserve">  муниципального района Республики Мордовия на 2023-2025 годы</w:t>
      </w:r>
    </w:p>
    <w:bookmarkEnd w:id="2"/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sz w:val="27"/>
          <w:szCs w:val="27"/>
        </w:rPr>
      </w:pPr>
    </w:p>
    <w:p w:rsidR="00720D7D" w:rsidRPr="00720D7D" w:rsidRDefault="00720D7D" w:rsidP="00720D7D">
      <w:pPr>
        <w:spacing w:after="0"/>
        <w:ind w:firstLine="708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Изменения в </w:t>
      </w:r>
      <w:hyperlink r:id="rId6" w:history="1">
        <w:r w:rsidRPr="00720D7D">
          <w:rPr>
            <w:rStyle w:val="aa"/>
            <w:rFonts w:ascii="Times New Roman" w:hAnsi="Times New Roman" w:cs="Times New Roman"/>
            <w:sz w:val="27"/>
            <w:szCs w:val="27"/>
          </w:rPr>
          <w:t>налоговом и бюджетном законодательстве</w:t>
        </w:r>
      </w:hyperlink>
      <w:r w:rsidRPr="00720D7D">
        <w:rPr>
          <w:rFonts w:ascii="Times New Roman" w:hAnsi="Times New Roman" w:cs="Times New Roman"/>
          <w:sz w:val="27"/>
          <w:szCs w:val="27"/>
        </w:rPr>
        <w:t xml:space="preserve"> предопределяют основные условия реализация политики в области управления муниципальным долгом в 2023 - 2025 годах.</w:t>
      </w:r>
    </w:p>
    <w:p w:rsidR="00720D7D" w:rsidRPr="00720D7D" w:rsidRDefault="00720D7D" w:rsidP="00720D7D">
      <w:pPr>
        <w:spacing w:after="0"/>
        <w:ind w:firstLine="708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lastRenderedPageBreak/>
        <w:t>Дополнительные факторы, которые подлежат учету при реализации долговой политики в указанный период:</w:t>
      </w:r>
    </w:p>
    <w:p w:rsidR="00720D7D" w:rsidRPr="00720D7D" w:rsidRDefault="00720D7D" w:rsidP="00720D7D">
      <w:pPr>
        <w:spacing w:after="0"/>
        <w:ind w:firstLine="708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необходимость </w:t>
      </w:r>
      <w:proofErr w:type="gramStart"/>
      <w:r w:rsidRPr="00720D7D">
        <w:rPr>
          <w:rFonts w:ascii="Times New Roman" w:hAnsi="Times New Roman" w:cs="Times New Roman"/>
          <w:sz w:val="27"/>
          <w:szCs w:val="27"/>
        </w:rPr>
        <w:t>соблюдения параметров объема дефицита бюджета</w:t>
      </w:r>
      <w:proofErr w:type="gramEnd"/>
      <w:r w:rsidRPr="00720D7D">
        <w:rPr>
          <w:rFonts w:ascii="Times New Roman" w:hAnsi="Times New Roman" w:cs="Times New Roman"/>
          <w:sz w:val="27"/>
          <w:szCs w:val="27"/>
        </w:rPr>
        <w:t xml:space="preserve"> и муниципального долга, уточненных в Соглашении 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о реструктуризации задолженности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Мордовия;</w:t>
      </w:r>
    </w:p>
    <w:p w:rsidR="00720D7D" w:rsidRPr="00720D7D" w:rsidRDefault="00720D7D" w:rsidP="00720D7D">
      <w:pPr>
        <w:autoSpaceDE w:val="0"/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необходимость </w:t>
      </w:r>
      <w:proofErr w:type="gramStart"/>
      <w:r w:rsidRPr="00720D7D">
        <w:rPr>
          <w:rFonts w:ascii="Times New Roman" w:hAnsi="Times New Roman" w:cs="Times New Roman"/>
          <w:sz w:val="27"/>
          <w:szCs w:val="27"/>
        </w:rPr>
        <w:t xml:space="preserve">выполнения положений </w:t>
      </w:r>
      <w:hyperlink r:id="rId7" w:history="1">
        <w:r w:rsidRPr="00720D7D">
          <w:rPr>
            <w:rStyle w:val="aa"/>
            <w:rFonts w:ascii="Times New Roman" w:hAnsi="Times New Roman" w:cs="Times New Roman"/>
            <w:sz w:val="27"/>
            <w:szCs w:val="27"/>
          </w:rPr>
          <w:t>Указа</w:t>
        </w:r>
      </w:hyperlink>
      <w:r w:rsidRPr="00720D7D">
        <w:rPr>
          <w:rFonts w:ascii="Times New Roman" w:hAnsi="Times New Roman" w:cs="Times New Roman"/>
          <w:sz w:val="27"/>
          <w:szCs w:val="27"/>
        </w:rPr>
        <w:t xml:space="preserve"> Президента Российской Федерации</w:t>
      </w:r>
      <w:proofErr w:type="gramEnd"/>
      <w:r w:rsidRPr="00720D7D">
        <w:rPr>
          <w:rFonts w:ascii="Times New Roman" w:hAnsi="Times New Roman" w:cs="Times New Roman"/>
          <w:sz w:val="27"/>
          <w:szCs w:val="27"/>
        </w:rPr>
        <w:t xml:space="preserve"> от 7 мая 2018 г. № 204 «О национальных целях и стратегических задачах развития Российской Федерации на период до 2024 года», Указа Президента Российской Федерации от 21 июля 2020 года №474 «О национальных целях развития Российской Федерации на период до 2030 года.</w:t>
      </w:r>
    </w:p>
    <w:p w:rsidR="00720D7D" w:rsidRPr="00720D7D" w:rsidRDefault="00720D7D" w:rsidP="00720D7D">
      <w:pPr>
        <w:autoSpaceDE w:val="0"/>
        <w:spacing w:after="0"/>
        <w:ind w:firstLine="851"/>
        <w:contextualSpacing/>
        <w:jc w:val="both"/>
        <w:rPr>
          <w:rFonts w:ascii="Times New Roman" w:hAnsi="Times New Roman" w:cs="Times New Roman"/>
        </w:rPr>
      </w:pPr>
      <w:proofErr w:type="gramStart"/>
      <w:r w:rsidRPr="00720D7D">
        <w:rPr>
          <w:rFonts w:ascii="Times New Roman" w:hAnsi="Times New Roman" w:cs="Times New Roman"/>
          <w:sz w:val="27"/>
          <w:szCs w:val="27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короновирусной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инфекции,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720D7D" w:rsidRPr="00720D7D" w:rsidRDefault="00720D7D" w:rsidP="00720D7D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color w:val="auto"/>
          <w:sz w:val="27"/>
          <w:szCs w:val="27"/>
        </w:rPr>
        <w:t>Цели и задачи долговой политики на 2023-2025годы</w:t>
      </w:r>
    </w:p>
    <w:p w:rsidR="00720D7D" w:rsidRPr="00720D7D" w:rsidRDefault="00720D7D" w:rsidP="00720D7D">
      <w:pPr>
        <w:spacing w:after="0"/>
        <w:ind w:firstLine="708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Реализация долговой политики в 2023 - 2025 годах будет осуществляться в соответствии со следующими целями их достижения:</w:t>
      </w:r>
    </w:p>
    <w:p w:rsidR="00720D7D" w:rsidRPr="00720D7D" w:rsidRDefault="00720D7D" w:rsidP="00720D7D">
      <w:pPr>
        <w:numPr>
          <w:ilvl w:val="0"/>
          <w:numId w:val="2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обеспечение исполнения долговых обязательств в полном объеме и в установленные сроки;</w:t>
      </w:r>
    </w:p>
    <w:p w:rsidR="00720D7D" w:rsidRPr="00720D7D" w:rsidRDefault="00720D7D" w:rsidP="00720D7D">
      <w:pPr>
        <w:numPr>
          <w:ilvl w:val="0"/>
          <w:numId w:val="2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оптимизация структуры муниципального долга;</w:t>
      </w:r>
    </w:p>
    <w:p w:rsidR="00720D7D" w:rsidRPr="00720D7D" w:rsidRDefault="00720D7D" w:rsidP="00720D7D">
      <w:pPr>
        <w:numPr>
          <w:ilvl w:val="0"/>
          <w:numId w:val="2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снижение рисков в сфере управления муниципальным  долгом;</w:t>
      </w:r>
    </w:p>
    <w:p w:rsidR="00720D7D" w:rsidRPr="00720D7D" w:rsidRDefault="00720D7D" w:rsidP="00720D7D">
      <w:pPr>
        <w:numPr>
          <w:ilvl w:val="0"/>
          <w:numId w:val="2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соблюдение условий Соглашения 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о реструктуризации задолженности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720D7D">
        <w:rPr>
          <w:rFonts w:ascii="Times New Roman" w:hAnsi="Times New Roman" w:cs="Times New Roman"/>
          <w:sz w:val="27"/>
          <w:szCs w:val="27"/>
        </w:rPr>
        <w:t>.</w:t>
      </w:r>
    </w:p>
    <w:p w:rsidR="00720D7D" w:rsidRPr="00720D7D" w:rsidRDefault="00720D7D" w:rsidP="00720D7D">
      <w:pPr>
        <w:tabs>
          <w:tab w:val="left" w:pos="1134"/>
          <w:tab w:val="left" w:pos="1276"/>
        </w:tabs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   При возникновении потребности  в финансировании кассовых разрывов возможно привлечение бюджетных кредитов на пополнение остатков средств на счетах бюджета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Мордовия.</w:t>
      </w:r>
    </w:p>
    <w:p w:rsidR="00720D7D" w:rsidRPr="00720D7D" w:rsidRDefault="00720D7D" w:rsidP="00720D7D">
      <w:pPr>
        <w:spacing w:after="0"/>
        <w:contextualSpacing/>
        <w:rPr>
          <w:rFonts w:ascii="Times New Roman" w:hAnsi="Times New Roman" w:cs="Times New Roman"/>
          <w:b/>
          <w:sz w:val="27"/>
          <w:szCs w:val="27"/>
        </w:rPr>
      </w:pPr>
    </w:p>
    <w:p w:rsidR="00720D7D" w:rsidRPr="00720D7D" w:rsidRDefault="00720D7D" w:rsidP="00720D7D">
      <w:pPr>
        <w:spacing w:after="0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sz w:val="27"/>
          <w:szCs w:val="27"/>
        </w:rPr>
        <w:t xml:space="preserve">Инструменты реализации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b/>
          <w:bCs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b/>
          <w:bCs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Республики Мордовия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Реализация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2023-2025 годах будет осуществляться в условиях ограниченности финансовых ресурсов.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lastRenderedPageBreak/>
        <w:t xml:space="preserve">Для обеспечения реализации эффективной долговой политики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инструментами реализации долговой политики будут являться: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кредиты кредитных организаций;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бюджетные кредиты, получаемые от бюджетов бюджетной системы Российской Федерации.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720D7D" w:rsidRPr="00720D7D" w:rsidRDefault="00720D7D" w:rsidP="00720D7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720D7D" w:rsidRPr="00720D7D" w:rsidRDefault="00720D7D" w:rsidP="00720D7D">
      <w:pPr>
        <w:spacing w:after="0"/>
        <w:ind w:firstLine="709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bCs/>
          <w:sz w:val="27"/>
          <w:szCs w:val="27"/>
        </w:rPr>
        <w:t>Анализ рисков для бюджета, возникающих в процессе</w:t>
      </w:r>
    </w:p>
    <w:p w:rsidR="00720D7D" w:rsidRPr="00720D7D" w:rsidRDefault="00720D7D" w:rsidP="00720D7D">
      <w:pPr>
        <w:spacing w:after="0"/>
        <w:ind w:firstLine="709"/>
        <w:contextualSpacing/>
        <w:jc w:val="center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b/>
          <w:bCs/>
          <w:sz w:val="27"/>
          <w:szCs w:val="27"/>
        </w:rPr>
        <w:t>управления муниципальным долгом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Основными рисками, связанными с управлением муниципальным долгом в период 2023 - 2025 годов являются: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риск рефинансирования долговых обязательств;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>процентный риск;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риск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недостижения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планируемых объемов поступлений доходов бюджета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Мордовия;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риск несоблюдения условий Соглашения о 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реструктуризации задолженности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720D7D">
        <w:rPr>
          <w:rFonts w:ascii="Times New Roman" w:hAnsi="Times New Roman" w:cs="Times New Roman"/>
          <w:bCs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  <w:r w:rsidRPr="00720D7D">
        <w:rPr>
          <w:rFonts w:ascii="Times New Roman" w:hAnsi="Times New Roman" w:cs="Times New Roman"/>
          <w:sz w:val="27"/>
          <w:szCs w:val="27"/>
        </w:rPr>
        <w:t>, заключенных в соответствии с Правилами проведения реструктуризации.</w:t>
      </w:r>
    </w:p>
    <w:p w:rsidR="00720D7D" w:rsidRPr="00720D7D" w:rsidRDefault="00720D7D" w:rsidP="00720D7D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720D7D">
        <w:rPr>
          <w:rFonts w:ascii="Times New Roman" w:hAnsi="Times New Roman" w:cs="Times New Roman"/>
          <w:sz w:val="27"/>
          <w:szCs w:val="27"/>
        </w:rPr>
        <w:t xml:space="preserve">Долговая политика </w:t>
      </w:r>
      <w:proofErr w:type="spellStart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>Торбеевского</w:t>
      </w:r>
      <w:proofErr w:type="spellEnd"/>
      <w:r w:rsidRPr="00720D7D">
        <w:rPr>
          <w:rFonts w:ascii="Times New Roman" w:eastAsia="Times New Roman" w:hAnsi="Times New Roman" w:cs="Times New Roman"/>
          <w:sz w:val="27"/>
          <w:szCs w:val="27"/>
          <w:lang w:eastAsia="zh-CN"/>
        </w:rPr>
        <w:t xml:space="preserve"> городского</w:t>
      </w:r>
      <w:r w:rsidRPr="00720D7D">
        <w:rPr>
          <w:rFonts w:ascii="Times New Roman" w:hAnsi="Times New Roman" w:cs="Times New Roman"/>
          <w:sz w:val="27"/>
          <w:szCs w:val="27"/>
        </w:rPr>
        <w:t xml:space="preserve"> поселения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муниципального района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 w:rsidRPr="00720D7D">
        <w:rPr>
          <w:rFonts w:ascii="Times New Roman" w:hAnsi="Times New Roman" w:cs="Times New Roman"/>
          <w:sz w:val="27"/>
          <w:szCs w:val="27"/>
        </w:rPr>
        <w:t>профицитного</w:t>
      </w:r>
      <w:proofErr w:type="spellEnd"/>
      <w:r w:rsidRPr="00720D7D">
        <w:rPr>
          <w:rFonts w:ascii="Times New Roman" w:hAnsi="Times New Roman" w:cs="Times New Roman"/>
          <w:sz w:val="27"/>
          <w:szCs w:val="27"/>
        </w:rPr>
        <w:t xml:space="preserve"> бюджета, осуществления заимствований в объемах, необходимых для рефинансирования долга независимо от конъюнктуры рынков капитала.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20D7D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7"/>
        <w:szCs w:val="27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20D7D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0D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20D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rsid w:val="00720D7D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0D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20D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rsid w:val="00720D7D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0FC4C04F011009EB9C4B9E6EE79A05BEFE693236C51F7D75577006B5B4CC4669D13F60CB32A165D5AD7B1207BlBg1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800200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2022-12-15T11:29:00Z</dcterms:created>
  <dcterms:modified xsi:type="dcterms:W3CDTF">2022-12-15T11:29:00Z</dcterms:modified>
</cp:coreProperties>
</file>