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061186">
      <w:pPr>
        <w:ind w:right="-185"/>
        <w:jc w:val="center"/>
        <w:rPr>
          <w:kern w:val="0"/>
          <w:sz w:val="18"/>
          <w:szCs w:val="18"/>
          <w:lang w:eastAsia="ru-RU" w:bidi="ar-SA"/>
        </w:rPr>
      </w:pPr>
      <w:r>
        <w:pict>
          <v:shape id="_x0000_i1025" o:spt="136" type="#_x0000_t136" style="height:39.6pt;width:467.4pt;" fillcolor="#000000" filled="t" coordsize="21600,21600">
            <v:path/>
            <v:fill on="t" focussize="0,0"/>
            <v:stroke weight="0.992125984251969pt" joinstyle="miter"/>
            <v:imagedata o:title=""/>
            <o:lock v:ext="edit"/>
            <v:textpath on="t" fitshape="t" fitpath="t" trim="t" xscale="f" string="&quot;СЕЛЬСКИЕ ВЕСТИ&quot;" style="font-family:Bookman Old Style;font-size:36pt;font-weight:bold;v-text-align:center;"/>
            <v:shadow on="t" color="#B2B2B2" opacity="52436f" offset="3.00472440944882pt,1.75748031496063pt"/>
            <w10:wrap type="none"/>
            <w10:anchorlock/>
          </v:shape>
        </w:pict>
      </w:r>
    </w:p>
    <w:p w14:paraId="6E337030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</w:t>
      </w:r>
      <w:r>
        <w:rPr>
          <w:rFonts w:hint="default"/>
          <w:b/>
          <w:sz w:val="18"/>
          <w:szCs w:val="18"/>
          <w:lang w:val="ru-RU"/>
        </w:rPr>
        <w:t>______</w:t>
      </w:r>
      <w:r>
        <w:rPr>
          <w:b/>
          <w:sz w:val="18"/>
          <w:szCs w:val="18"/>
        </w:rPr>
        <w:t>_</w:t>
      </w:r>
    </w:p>
    <w:p w14:paraId="026260CD">
      <w:pPr>
        <w:tabs>
          <w:tab w:val="left" w:pos="5640"/>
        </w:tabs>
        <w:rPr>
          <w:b/>
        </w:rPr>
      </w:pPr>
      <w:r>
        <w:rPr>
          <w:sz w:val="18"/>
          <w:szCs w:val="18"/>
        </w:rPr>
        <w:t xml:space="preserve">УЧРЕДИТЕЛИ: местное самоуправление     </w:t>
      </w:r>
      <w:r>
        <w:rPr>
          <w:b/>
        </w:rPr>
        <w:t xml:space="preserve">                                    </w:t>
      </w:r>
      <w:r>
        <w:rPr>
          <w:rFonts w:hint="default"/>
          <w:b/>
          <w:lang w:val="ru-RU"/>
        </w:rPr>
        <w:t xml:space="preserve">                        вторник</w:t>
      </w:r>
      <w:r>
        <w:rPr>
          <w:b/>
        </w:rPr>
        <w:t xml:space="preserve"> </w:t>
      </w:r>
      <w:r>
        <w:rPr>
          <w:rFonts w:hint="default"/>
          <w:b/>
          <w:lang w:val="ru-RU"/>
        </w:rPr>
        <w:t>30</w:t>
      </w:r>
      <w:r>
        <w:rPr>
          <w:b/>
        </w:rPr>
        <w:t xml:space="preserve"> ию</w:t>
      </w:r>
      <w:r>
        <w:rPr>
          <w:b/>
          <w:lang w:val="ru-RU"/>
        </w:rPr>
        <w:t>л</w:t>
      </w:r>
      <w:r>
        <w:rPr>
          <w:b/>
        </w:rPr>
        <w:t>я 2024г.</w:t>
      </w:r>
      <w:r>
        <w:rPr>
          <w:rFonts w:hint="default"/>
          <w:b/>
          <w:lang w:val="ru-RU"/>
        </w:rPr>
        <w:t xml:space="preserve"> </w:t>
      </w:r>
      <w:r>
        <w:rPr>
          <w:b/>
        </w:rPr>
        <w:t>№</w:t>
      </w:r>
      <w:r>
        <w:rPr>
          <w:rFonts w:hint="default"/>
          <w:b/>
          <w:lang w:val="ru-RU"/>
        </w:rPr>
        <w:t>21</w:t>
      </w:r>
      <w:r>
        <w:rPr>
          <w:b/>
        </w:rPr>
        <w:t xml:space="preserve"> </w:t>
      </w:r>
    </w:p>
    <w:p w14:paraId="43272D06">
      <w:pPr>
        <w:pBdr>
          <w:bottom w:val="single" w:color="auto" w:sz="12" w:space="1"/>
        </w:pBdr>
        <w:tabs>
          <w:tab w:val="left" w:pos="5640"/>
        </w:tabs>
        <w:rPr>
          <w:sz w:val="18"/>
          <w:szCs w:val="18"/>
        </w:rPr>
      </w:pPr>
      <w:r>
        <w:rPr>
          <w:b/>
          <w:sz w:val="22"/>
          <w:szCs w:val="22"/>
        </w:rPr>
        <w:t xml:space="preserve"> </w:t>
      </w:r>
      <w:r>
        <w:rPr>
          <w:sz w:val="18"/>
          <w:szCs w:val="18"/>
        </w:rPr>
        <w:t xml:space="preserve">Сургодьского сельского </w:t>
      </w:r>
      <w:r>
        <w:rPr>
          <w:bCs/>
          <w:sz w:val="18"/>
          <w:szCs w:val="18"/>
        </w:rPr>
        <w:t xml:space="preserve">поселения                                                                                  </w:t>
      </w:r>
      <w:r>
        <w:rPr>
          <w:rFonts w:hint="default"/>
          <w:bCs/>
          <w:sz w:val="18"/>
          <w:szCs w:val="18"/>
          <w:lang w:val="ru-RU"/>
        </w:rPr>
        <w:t xml:space="preserve">              </w:t>
      </w:r>
      <w:r>
        <w:rPr>
          <w:bCs/>
          <w:sz w:val="18"/>
          <w:szCs w:val="18"/>
        </w:rPr>
        <w:t xml:space="preserve">  </w:t>
      </w:r>
      <w:r>
        <w:rPr>
          <w:sz w:val="18"/>
          <w:szCs w:val="18"/>
        </w:rPr>
        <w:t xml:space="preserve">Газета  выходит  с 17  ноября  2005 года        </w:t>
      </w:r>
    </w:p>
    <w:p w14:paraId="32B71F2C">
      <w:pPr>
        <w:widowControl w:val="0"/>
        <w:autoSpaceDE w:val="0"/>
        <w:autoSpaceDN w:val="0"/>
        <w:spacing w:after="0" w:line="240" w:lineRule="auto"/>
        <w:jc w:val="center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b/>
          <w:sz w:val="18"/>
          <w:szCs w:val="18"/>
          <w:lang w:eastAsia="ru-RU"/>
        </w:rPr>
        <w:t>АДМИНИСТРАЦИЯ СУРГОДЬСКОГО СЕЛЬСКОГО ПОСЕЛЕНИЯ ТОРБЕЕВСКОГО МУНИЦИПАЛЬНОГО РАЙОНА</w:t>
      </w:r>
    </w:p>
    <w:p w14:paraId="1B74C469">
      <w:pPr>
        <w:widowControl w:val="0"/>
        <w:autoSpaceDE w:val="0"/>
        <w:autoSpaceDN w:val="0"/>
        <w:spacing w:after="0" w:line="240" w:lineRule="auto"/>
        <w:jc w:val="center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b/>
          <w:sz w:val="18"/>
          <w:szCs w:val="18"/>
          <w:lang w:eastAsia="ru-RU"/>
        </w:rPr>
        <w:t>РЕСПУБЛИКИ МОРДОВИЯ</w:t>
      </w:r>
    </w:p>
    <w:p w14:paraId="283EABFA">
      <w:pPr>
        <w:widowControl w:val="0"/>
        <w:autoSpaceDE w:val="0"/>
        <w:autoSpaceDN w:val="0"/>
        <w:spacing w:after="0" w:line="240" w:lineRule="auto"/>
        <w:rPr>
          <w:rFonts w:hint="default" w:ascii="Times New Roman" w:hAnsi="Times New Roman" w:eastAsia="Times New Roman" w:cs="Times New Roman"/>
          <w:b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b/>
          <w:sz w:val="18"/>
          <w:szCs w:val="18"/>
          <w:lang w:eastAsia="ru-RU"/>
        </w:rPr>
        <w:t xml:space="preserve"> </w:t>
      </w:r>
    </w:p>
    <w:p w14:paraId="0605AE96">
      <w:pPr>
        <w:widowControl w:val="0"/>
        <w:autoSpaceDE w:val="0"/>
        <w:autoSpaceDN w:val="0"/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b/>
          <w:sz w:val="18"/>
          <w:szCs w:val="18"/>
          <w:lang w:eastAsia="ru-RU"/>
        </w:rPr>
        <w:t>ПОСТАНОВЛЕНИЕ</w:t>
      </w:r>
    </w:p>
    <w:p w14:paraId="1824657C">
      <w:pPr>
        <w:widowControl w:val="0"/>
        <w:autoSpaceDE w:val="0"/>
        <w:autoSpaceDN w:val="0"/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b/>
          <w:sz w:val="18"/>
          <w:szCs w:val="18"/>
          <w:lang w:val="en-US" w:eastAsia="ru-RU"/>
        </w:rPr>
        <w:t>30 июля</w:t>
      </w:r>
      <w:r>
        <w:rPr>
          <w:rFonts w:hint="default" w:ascii="Times New Roman" w:hAnsi="Times New Roman" w:eastAsia="Times New Roman" w:cs="Times New Roman"/>
          <w:b/>
          <w:sz w:val="18"/>
          <w:szCs w:val="18"/>
          <w:lang w:eastAsia="ru-RU"/>
        </w:rPr>
        <w:t xml:space="preserve"> 2024 года №</w:t>
      </w:r>
      <w:r>
        <w:rPr>
          <w:rFonts w:hint="default" w:ascii="Times New Roman" w:hAnsi="Times New Roman" w:eastAsia="Times New Roman" w:cs="Times New Roman"/>
          <w:b/>
          <w:sz w:val="18"/>
          <w:szCs w:val="18"/>
          <w:lang w:val="en-US" w:eastAsia="ru-RU"/>
        </w:rPr>
        <w:t>35</w:t>
      </w:r>
    </w:p>
    <w:p w14:paraId="1C317143">
      <w:pPr>
        <w:widowControl w:val="0"/>
        <w:autoSpaceDE w:val="0"/>
        <w:autoSpaceDN w:val="0"/>
        <w:spacing w:after="0" w:line="240" w:lineRule="auto"/>
        <w:jc w:val="center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 xml:space="preserve"> </w:t>
      </w:r>
    </w:p>
    <w:p w14:paraId="166A5AD6">
      <w:pPr>
        <w:widowControl w:val="0"/>
        <w:autoSpaceDE w:val="0"/>
        <w:autoSpaceDN w:val="0"/>
        <w:spacing w:before="100" w:beforeAutospacing="1" w:after="100" w:afterAutospacing="1" w:line="240" w:lineRule="auto"/>
        <w:jc w:val="center"/>
        <w:rPr>
          <w:rFonts w:hint="default" w:ascii="Times New Roman" w:hAnsi="Times New Roman" w:eastAsia="Times New Roman" w:cs="Times New Roman"/>
          <w:b/>
          <w:bCs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18"/>
          <w:szCs w:val="18"/>
          <w:lang w:eastAsia="ru-RU"/>
        </w:rPr>
        <w:t xml:space="preserve">Об утверждении  правил  осуществления ведомственного контроля в сфере закупок </w:t>
      </w:r>
      <w:r>
        <w:rPr>
          <w:rFonts w:hint="default" w:ascii="Times New Roman" w:hAnsi="Times New Roman" w:eastAsia="Times New Roman" w:cs="Times New Roman"/>
          <w:b/>
          <w:bCs/>
          <w:sz w:val="18"/>
          <w:szCs w:val="18"/>
          <w:lang w:val="en-US" w:eastAsia="ru-RU"/>
        </w:rPr>
        <w:t xml:space="preserve">                                                                         </w:t>
      </w:r>
      <w:r>
        <w:rPr>
          <w:rFonts w:hint="default" w:ascii="Times New Roman" w:hAnsi="Times New Roman" w:eastAsia="Times New Roman" w:cs="Times New Roman"/>
          <w:b/>
          <w:bCs/>
          <w:sz w:val="18"/>
          <w:szCs w:val="18"/>
          <w:lang w:eastAsia="ru-RU"/>
        </w:rPr>
        <w:t xml:space="preserve"> для обеспечения муниципальных нужд</w:t>
      </w:r>
    </w:p>
    <w:p w14:paraId="21C3243F">
      <w:pPr>
        <w:pStyle w:val="34"/>
        <w:jc w:val="both"/>
        <w:rPr>
          <w:rFonts w:hint="default" w:ascii="Times New Roman" w:hAnsi="Times New Roman" w:cs="Times New Roman"/>
          <w:b/>
          <w:bCs/>
          <w:sz w:val="18"/>
          <w:szCs w:val="18"/>
          <w:lang w:eastAsia="ru-RU"/>
        </w:rPr>
      </w:pPr>
    </w:p>
    <w:p w14:paraId="34947866">
      <w:pPr>
        <w:pStyle w:val="34"/>
        <w:jc w:val="both"/>
        <w:rPr>
          <w:rFonts w:hint="default" w:ascii="Times New Roman" w:hAnsi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18"/>
          <w:szCs w:val="18"/>
          <w:lang w:eastAsia="ru-RU"/>
        </w:rPr>
        <w:tab/>
      </w:r>
      <w:r>
        <w:rPr>
          <w:rFonts w:hint="default" w:ascii="Times New Roman" w:hAnsi="Times New Roman" w:cs="Times New Roman"/>
          <w:sz w:val="18"/>
          <w:szCs w:val="18"/>
          <w:lang w:eastAsia="ru-RU"/>
        </w:rPr>
        <w:t>В соответствии со ст.100 Федерального закона от 05.04.2013 № 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hint="default" w:ascii="Times New Roman" w:hAnsi="Times New Roman" w:cs="Times New Roman"/>
          <w:b/>
          <w:sz w:val="18"/>
          <w:szCs w:val="18"/>
          <w:lang w:eastAsia="ru-RU"/>
        </w:rPr>
        <w:t xml:space="preserve">», </w:t>
      </w:r>
      <w:r>
        <w:rPr>
          <w:rFonts w:hint="default" w:ascii="Times New Roman" w:hAnsi="Times New Roman" w:cs="Times New Roman"/>
          <w:sz w:val="18"/>
          <w:szCs w:val="18"/>
          <w:lang w:eastAsia="ru-RU"/>
        </w:rPr>
        <w:t>ст.37 Федерального закона от 06.10.2003    №131-ФЗ  «Об    общих    принципах    организации    местного</w:t>
      </w:r>
    </w:p>
    <w:p w14:paraId="1E7EEC6B">
      <w:pPr>
        <w:pStyle w:val="34"/>
        <w:jc w:val="both"/>
        <w:rPr>
          <w:rFonts w:hint="default" w:ascii="Times New Roman" w:hAnsi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cs="Times New Roman"/>
          <w:sz w:val="18"/>
          <w:szCs w:val="18"/>
          <w:lang w:eastAsia="ru-RU"/>
        </w:rPr>
        <w:t>самоуправления</w:t>
      </w:r>
      <w:r>
        <w:rPr>
          <w:rFonts w:hint="default" w:ascii="Times New Roman" w:hAnsi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cs="Times New Roman"/>
          <w:sz w:val="18"/>
          <w:szCs w:val="18"/>
          <w:lang w:eastAsia="ru-RU"/>
        </w:rPr>
        <w:t>в</w:t>
      </w:r>
      <w:r>
        <w:rPr>
          <w:rFonts w:hint="default" w:ascii="Times New Roman" w:hAnsi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cs="Times New Roman"/>
          <w:sz w:val="18"/>
          <w:szCs w:val="18"/>
          <w:lang w:eastAsia="ru-RU"/>
        </w:rPr>
        <w:t>Российской</w:t>
      </w:r>
      <w:r>
        <w:rPr>
          <w:rFonts w:hint="default" w:ascii="Times New Roman" w:hAnsi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cs="Times New Roman"/>
          <w:sz w:val="18"/>
          <w:szCs w:val="18"/>
          <w:lang w:eastAsia="ru-RU"/>
        </w:rPr>
        <w:t>Федерации», статьей 70 Устава Сургодьского сельского поселения Торбеевского муниципального района Республики Мордовия администрация Сургодьского сельского поселения постановляет:</w:t>
      </w:r>
    </w:p>
    <w:p w14:paraId="7FAEA1C0">
      <w:pPr>
        <w:pStyle w:val="34"/>
        <w:jc w:val="both"/>
        <w:rPr>
          <w:rFonts w:hint="default" w:ascii="Times New Roman" w:hAnsi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cs="Times New Roman"/>
          <w:sz w:val="18"/>
          <w:szCs w:val="18"/>
          <w:lang w:eastAsia="ru-RU"/>
        </w:rPr>
        <w:t>1.Утвердить прилагаемые Правила осуществления ведомственного контроля в сфере закупок для обеспечения муниципальных нужд.</w:t>
      </w:r>
    </w:p>
    <w:p w14:paraId="0FBABA85">
      <w:pPr>
        <w:pStyle w:val="34"/>
        <w:jc w:val="both"/>
        <w:rPr>
          <w:rFonts w:hint="default" w:ascii="Times New Roman" w:hAnsi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cs="Times New Roman"/>
          <w:sz w:val="18"/>
          <w:szCs w:val="18"/>
          <w:lang w:eastAsia="ru-RU"/>
        </w:rPr>
        <w:t>2.Настоящее постановление вступает в силу с 01.08.2024.</w:t>
      </w:r>
    </w:p>
    <w:p w14:paraId="4ABCD855">
      <w:pPr>
        <w:pStyle w:val="34"/>
        <w:jc w:val="both"/>
        <w:rPr>
          <w:rFonts w:hint="default" w:ascii="Times New Roman" w:hAnsi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cs="Times New Roman"/>
          <w:sz w:val="18"/>
          <w:szCs w:val="18"/>
          <w:lang w:eastAsia="ru-RU"/>
        </w:rPr>
        <w:t xml:space="preserve"> </w:t>
      </w:r>
    </w:p>
    <w:p w14:paraId="6991B4DF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/>
          <w:sz w:val="18"/>
          <w:szCs w:val="18"/>
          <w:lang w:eastAsia="ru-RU"/>
        </w:rPr>
        <w:t>Глава Сургодьского сельского поселения                                   Ф.Т.Эртуганов</w:t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 xml:space="preserve"> </w:t>
      </w:r>
    </w:p>
    <w:p w14:paraId="17AD86CE">
      <w:pPr>
        <w:widowControl w:val="0"/>
        <w:autoSpaceDE w:val="0"/>
        <w:autoSpaceDN w:val="0"/>
        <w:spacing w:before="100" w:beforeAutospacing="1" w:after="100" w:afterAutospacing="1" w:line="240" w:lineRule="auto"/>
        <w:jc w:val="right"/>
        <w:rPr>
          <w:rFonts w:hint="default" w:ascii="Times New Roman" w:hAnsi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18"/>
          <w:szCs w:val="18"/>
          <w:lang w:eastAsia="ru-RU"/>
        </w:rPr>
        <w:t xml:space="preserve"> Приложение</w:t>
      </w:r>
      <w:r>
        <w:rPr>
          <w:rFonts w:hint="default" w:ascii="Times New Roman" w:hAnsi="Times New Roman" w:cs="Times New Roman"/>
          <w:sz w:val="18"/>
          <w:szCs w:val="18"/>
          <w:lang w:val="en-US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r>
        <w:rPr>
          <w:rFonts w:hint="default" w:ascii="Times New Roman" w:hAnsi="Times New Roman" w:cs="Times New Roman"/>
          <w:sz w:val="18"/>
          <w:szCs w:val="18"/>
          <w:lang w:eastAsia="ru-RU"/>
        </w:rPr>
        <w:t xml:space="preserve"> к постановлению администрации </w:t>
      </w:r>
      <w:r>
        <w:rPr>
          <w:rFonts w:hint="default" w:ascii="Times New Roman" w:hAnsi="Times New Roman" w:cs="Times New Roman"/>
          <w:sz w:val="18"/>
          <w:szCs w:val="18"/>
          <w:lang w:val="en-US" w:eastAsia="ru-RU"/>
        </w:rPr>
        <w:t xml:space="preserve">                                                                                                                                                             </w:t>
      </w:r>
      <w:r>
        <w:rPr>
          <w:rFonts w:hint="default" w:ascii="Times New Roman" w:hAnsi="Times New Roman" w:cs="Times New Roman"/>
          <w:sz w:val="18"/>
          <w:szCs w:val="18"/>
          <w:lang w:eastAsia="ru-RU"/>
        </w:rPr>
        <w:t xml:space="preserve">Сургодьского сельского поселения </w:t>
      </w:r>
      <w:r>
        <w:rPr>
          <w:rFonts w:hint="default" w:ascii="Times New Roman" w:hAnsi="Times New Roman" w:cs="Times New Roman"/>
          <w:sz w:val="18"/>
          <w:szCs w:val="18"/>
          <w:lang w:val="en-US" w:eastAsia="ru-RU"/>
        </w:rPr>
        <w:t xml:space="preserve">                                                                                                                                                               </w:t>
      </w:r>
      <w:r>
        <w:rPr>
          <w:rFonts w:hint="default" w:ascii="Times New Roman" w:hAnsi="Times New Roman" w:cs="Times New Roman"/>
          <w:sz w:val="18"/>
          <w:szCs w:val="18"/>
          <w:lang w:eastAsia="ru-RU"/>
        </w:rPr>
        <w:t>Торбеевского муниципального района</w:t>
      </w:r>
      <w:r>
        <w:rPr>
          <w:rFonts w:hint="default" w:ascii="Times New Roman" w:hAnsi="Times New Roman" w:cs="Times New Roman"/>
          <w:sz w:val="18"/>
          <w:szCs w:val="18"/>
          <w:lang w:val="en-US" w:eastAsia="ru-RU"/>
        </w:rPr>
        <w:t xml:space="preserve">                                                                                                                                                       </w:t>
      </w:r>
      <w:r>
        <w:rPr>
          <w:rFonts w:hint="default" w:ascii="Times New Roman" w:hAnsi="Times New Roman" w:cs="Times New Roman"/>
          <w:sz w:val="18"/>
          <w:szCs w:val="18"/>
          <w:lang w:eastAsia="ru-RU"/>
        </w:rPr>
        <w:t>Республики Мордовия</w:t>
      </w:r>
      <w:r>
        <w:rPr>
          <w:rFonts w:hint="default" w:ascii="Times New Roman" w:hAnsi="Times New Roman" w:cs="Times New Roman"/>
          <w:sz w:val="18"/>
          <w:szCs w:val="18"/>
          <w:lang w:val="en-US" w:eastAsia="ru-RU"/>
        </w:rPr>
        <w:t xml:space="preserve">                                                                                                                                                                                          </w:t>
      </w:r>
      <w:r>
        <w:rPr>
          <w:rFonts w:hint="default" w:ascii="Times New Roman" w:hAnsi="Times New Roman" w:cs="Times New Roman"/>
          <w:sz w:val="18"/>
          <w:szCs w:val="18"/>
          <w:lang w:eastAsia="ru-RU"/>
        </w:rPr>
        <w:t xml:space="preserve"> от «</w:t>
      </w:r>
      <w:r>
        <w:rPr>
          <w:rFonts w:hint="default" w:ascii="Times New Roman" w:hAnsi="Times New Roman" w:cs="Times New Roman"/>
          <w:sz w:val="18"/>
          <w:szCs w:val="18"/>
          <w:lang w:val="en-US" w:eastAsia="ru-RU"/>
        </w:rPr>
        <w:t>30</w:t>
      </w:r>
      <w:r>
        <w:rPr>
          <w:rFonts w:hint="default" w:ascii="Times New Roman" w:hAnsi="Times New Roman" w:cs="Times New Roman"/>
          <w:sz w:val="18"/>
          <w:szCs w:val="18"/>
          <w:lang w:eastAsia="ru-RU"/>
        </w:rPr>
        <w:t>»</w:t>
      </w:r>
      <w:r>
        <w:rPr>
          <w:rFonts w:hint="default" w:ascii="Times New Roman" w:hAnsi="Times New Roman" w:cs="Times New Roman"/>
          <w:sz w:val="18"/>
          <w:szCs w:val="18"/>
          <w:lang w:val="en-US" w:eastAsia="ru-RU"/>
        </w:rPr>
        <w:t xml:space="preserve"> июля</w:t>
      </w:r>
      <w:r>
        <w:rPr>
          <w:rFonts w:hint="default" w:ascii="Times New Roman" w:hAnsi="Times New Roman" w:cs="Times New Roman"/>
          <w:sz w:val="18"/>
          <w:szCs w:val="18"/>
          <w:lang w:eastAsia="ru-RU"/>
        </w:rPr>
        <w:t xml:space="preserve"> 2024г. №</w:t>
      </w:r>
      <w:r>
        <w:rPr>
          <w:rFonts w:hint="default" w:ascii="Times New Roman" w:hAnsi="Times New Roman" w:cs="Times New Roman"/>
          <w:sz w:val="18"/>
          <w:szCs w:val="18"/>
          <w:lang w:val="en-US" w:eastAsia="ru-RU"/>
        </w:rPr>
        <w:t>35</w:t>
      </w:r>
      <w:bookmarkStart w:id="0" w:name="_GoBack"/>
      <w:bookmarkEnd w:id="0"/>
    </w:p>
    <w:p w14:paraId="587851C9">
      <w:pPr>
        <w:widowControl w:val="0"/>
        <w:autoSpaceDE w:val="0"/>
        <w:autoSpaceDN w:val="0"/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b/>
          <w:sz w:val="18"/>
          <w:szCs w:val="18"/>
          <w:lang w:eastAsia="ru-RU"/>
        </w:rPr>
        <w:t>ПРАВИЛА</w:t>
      </w:r>
    </w:p>
    <w:p w14:paraId="41373D58">
      <w:pPr>
        <w:widowControl w:val="0"/>
        <w:autoSpaceDE w:val="0"/>
        <w:autoSpaceDN w:val="0"/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b/>
          <w:sz w:val="18"/>
          <w:szCs w:val="18"/>
          <w:lang w:eastAsia="ru-RU"/>
        </w:rPr>
        <w:t>осуществления ведомственного контроля в сфере закупок для обеспечения муниципальных нужд Сургодьского сельского поселения Торбеевского муниципального района Республики Мордовия</w:t>
      </w:r>
    </w:p>
    <w:p w14:paraId="5151DD41">
      <w:pPr>
        <w:widowControl w:val="0"/>
        <w:autoSpaceDE w:val="0"/>
        <w:autoSpaceDN w:val="0"/>
        <w:spacing w:after="0" w:line="240" w:lineRule="auto"/>
        <w:rPr>
          <w:rFonts w:hint="default" w:ascii="Times New Roman" w:hAnsi="Times New Roman" w:eastAsia="Times New Roman" w:cs="Times New Roman"/>
          <w:b/>
          <w:sz w:val="18"/>
          <w:szCs w:val="18"/>
          <w:lang w:eastAsia="ru-RU"/>
        </w:rPr>
      </w:pPr>
    </w:p>
    <w:p w14:paraId="7CFD90CA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b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 xml:space="preserve">1.Настоящие Правила устанавливают порядок осуществления органами местного самоуправления Сургодьского сельского поселения Торбеевского муниципального района Республики Мордовия (далее - органы ведомственного контроля) ведомственного контроля в сфере закупок товаров, работ, услуг для обеспечения муниципальных нужд Сургодьского сельского поселения Торбеевского муниципального района Республики Мордовия (далее - ведомственный контроль) за соблюдением законодательных и иных нормативных правовых актов о контрактной системе в сфере закупок товаров, работ, услуг для обеспечения государственных и муниципальных нужд (далее - </w:t>
      </w:r>
      <w:r>
        <w:rPr>
          <w:rFonts w:hint="default" w:ascii="Times New Roman" w:hAnsi="Times New Roman" w:cs="Times New Roman"/>
          <w:color w:val="auto"/>
          <w:sz w:val="18"/>
          <w:szCs w:val="18"/>
          <w:u w:val="none"/>
        </w:rPr>
        <w:fldChar w:fldCharType="begin"/>
      </w:r>
      <w:r>
        <w:rPr>
          <w:rFonts w:hint="default" w:ascii="Times New Roman" w:hAnsi="Times New Roman" w:cs="Times New Roman"/>
          <w:color w:val="auto"/>
          <w:sz w:val="18"/>
          <w:szCs w:val="18"/>
          <w:u w:val="none"/>
        </w:rPr>
        <w:instrText xml:space="preserve"> HYPERLINK "garantf1://70253464.2/" </w:instrText>
      </w:r>
      <w:r>
        <w:rPr>
          <w:rFonts w:hint="default" w:ascii="Times New Roman" w:hAnsi="Times New Roman" w:cs="Times New Roman"/>
          <w:color w:val="auto"/>
          <w:sz w:val="18"/>
          <w:szCs w:val="18"/>
          <w:u w:val="none"/>
        </w:rPr>
        <w:fldChar w:fldCharType="separate"/>
      </w:r>
      <w:r>
        <w:rPr>
          <w:rFonts w:hint="default" w:ascii="Times New Roman" w:hAnsi="Times New Roman" w:eastAsia="Times New Roman" w:cs="Times New Roman"/>
          <w:color w:val="auto"/>
          <w:sz w:val="18"/>
          <w:szCs w:val="18"/>
          <w:u w:val="none"/>
          <w:lang w:eastAsia="ru-RU"/>
        </w:rPr>
        <w:t>законодательство</w:t>
      </w:r>
      <w:r>
        <w:rPr>
          <w:rFonts w:hint="default" w:ascii="Times New Roman" w:hAnsi="Times New Roman" w:eastAsia="Times New Roman" w:cs="Times New Roman"/>
          <w:color w:val="auto"/>
          <w:sz w:val="18"/>
          <w:szCs w:val="18"/>
          <w:u w:val="none"/>
          <w:lang w:eastAsia="ru-RU"/>
        </w:rPr>
        <w:fldChar w:fldCharType="end"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 xml:space="preserve"> Российской Федерации о контрактной системе в сфере закупок) в отношении подведомственных им заказчиков (далее - заказчик).</w:t>
      </w:r>
    </w:p>
    <w:p w14:paraId="75055999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2.Предметом ведомственного контроля является соблюдение подведомственными органам ведомственного контроля заказчиками, в том числе их контрактными службами, контрактными управляющими, комиссиями по осуществлению закупок, уполномоченными органами и уполномоченными учреждениями, законодательства Российской Федерации о контрактной системе в сфере закупок.</w:t>
      </w:r>
    </w:p>
    <w:p w14:paraId="03C552B0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3.При осуществлении ведомственного контроля органы ведомственного контроля осуществляют проверку соблюдения законодательства Российской Федерации о контрактной системе в сфере закупок, в том числе:</w:t>
      </w:r>
    </w:p>
    <w:p w14:paraId="76D81AB6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а)соблюдения ограничений и запретов, установленных законодательством Российской Федерации о контрактной системе в сфере закупок;</w:t>
      </w:r>
    </w:p>
    <w:p w14:paraId="3E640D39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б)соблюдения требований к обоснованию закупок и обоснованности закупок;</w:t>
      </w:r>
    </w:p>
    <w:p w14:paraId="044A83E9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в)соблюдения требований о нормировании в сфере закупок;</w:t>
      </w:r>
    </w:p>
    <w:p w14:paraId="308436C3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г)правильности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услуги;</w:t>
      </w:r>
    </w:p>
    <w:p w14:paraId="1DE9AD19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д)соответствия информации об идентификационных кодах закупок и непревышения объема финансового обеспечения для осуществления данных закупок информации, содержащейся в планах-графиках закупок, извещениях об осуществлении закупок, протоколах определения поставщиков (подрядчиков, исполнителей), условиях проектов контрактов, направленных участниками закупок, с которыми заключаются контракты, в реестре контрактов, заключенных заказчиками;</w:t>
      </w:r>
    </w:p>
    <w:p w14:paraId="49C6577D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е)предоставления учреждениям и предприятиям уголовно- исполнительной системы, организациям инвалидов преимущества в отношении предлагаемых ими цены контракта, суммы цен единиц товара, работы, услуги;</w:t>
      </w:r>
    </w:p>
    <w:p w14:paraId="33C09C9B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ж)соблюдения требований, касающихся участия в закупках субъектов малого предпринимательства, социально ориентированных некоммерческих организаций;</w:t>
      </w:r>
    </w:p>
    <w:p w14:paraId="31ECA358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з)соблюдения требований по определению поставщика (подрядчика, исполнителя);</w:t>
      </w:r>
    </w:p>
    <w:p w14:paraId="7E1E16B1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и)применения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14:paraId="50DE3EA3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к)соответствия поставленного товара, выполненной работы (ее результата) или оказанной услуги условиям контракта;</w:t>
      </w:r>
    </w:p>
    <w:p w14:paraId="15A0092F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л)своевременности,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14:paraId="4A630C0B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м)соответствия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14:paraId="6D7637C6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4.Ведомственный контроль осуществляется в соответствии с регламентом, утвержденным органом ведомственного контроля.</w:t>
      </w:r>
    </w:p>
    <w:p w14:paraId="2EEF2F39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5.Ведомственный контроль осуществляется путем проведения выездных или документарных мероприятий ведомственного контроля.</w:t>
      </w:r>
    </w:p>
    <w:p w14:paraId="5EBBD500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6.Должностные лица органов ведомственного контроля, уполномоченные на осуществление ведомственного контроля, должны иметь высшее образование или дополнительное профессиональное образование в сфере закупок.</w:t>
      </w:r>
    </w:p>
    <w:p w14:paraId="4BEB3B7F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7.Выездные или документарные мероприятия ведомственного контроля проводятся по поручению руководителя органа ведомственного контроля или иного лица, уполномоченного руководителем органа ведомственного контроля; приказу (распоряжению) руководителя органа ведомственного контроля или иного лица, уполномоченного руководителем органа ведомственного контроля.</w:t>
      </w:r>
    </w:p>
    <w:p w14:paraId="5315122E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8.Орган ведомственного контроля уведомляет заказчика о проведении мероприятий ведомственного контроля путем направления уведомления о проведении такого мероприятия (далее - уведомление).</w:t>
      </w:r>
    </w:p>
    <w:p w14:paraId="0444BE99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9.Уведомление должно содержать следующую информацию:</w:t>
      </w:r>
    </w:p>
    <w:p w14:paraId="5569E446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1)наименование заказчика, которому адресовано уведомление;</w:t>
      </w:r>
    </w:p>
    <w:p w14:paraId="3DC65398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2)предмет мероприятий ведомственного контроля (проверяемые вопросы), в том числе период времени, за который проверяется деятельность заказчика;</w:t>
      </w:r>
    </w:p>
    <w:p w14:paraId="435227B6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3)вид мероприятия ведомственного контроля (выездное или документарное);</w:t>
      </w:r>
    </w:p>
    <w:p w14:paraId="2363FBE3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4)дата начала и дата окончания проведения мероприятия ведомственного контроля;</w:t>
      </w:r>
    </w:p>
    <w:p w14:paraId="4EB05505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5)перечень должностных лиц, уполномоченных на осуществление мероприятия ведомственного контроля;</w:t>
      </w:r>
    </w:p>
    <w:p w14:paraId="04C8492E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6)запрос о предоставлении документов, информации, материальных средств, необходимых для осуществления мероприятия ведомственного контроля;</w:t>
      </w:r>
    </w:p>
    <w:p w14:paraId="6AF02A2F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7)информация о необходимости обеспечения условий для проведения выездного мероприятия ведомственного контроля, в том числе о предоставлении помещения для работы, средств связи и иных необходимых средств и оборудования для проведения такого мероприятия.</w:t>
      </w:r>
    </w:p>
    <w:p w14:paraId="28B631D9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10.Срок проведения мероприятия ведомственного контроля не может составлять более 15 календарных дней и может быть продлен только один раз не более чем на 15 календарных дней по решению руководителя органа ведомственного контроля или лица, его замещающего.</w:t>
      </w:r>
    </w:p>
    <w:p w14:paraId="7E43E2FD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11.При проведении мероприятия ведомственного контроля должностные лица, уполномоченные на осуществление ведомственного контроля, имеют право:</w:t>
      </w:r>
    </w:p>
    <w:p w14:paraId="3174DE97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 xml:space="preserve">1)в случае осуществления выездного мероприятия ведомственного контроля - на беспрепятственный доступ на территорию, в помещения, здания заказчика (в необходимых случаях на фотосъемку, видеозапись, копирование документов) при предъявлении ими служебных удостоверений и уведомления, с учетом требований </w:t>
      </w:r>
      <w:r>
        <w:rPr>
          <w:rFonts w:hint="default" w:ascii="Times New Roman" w:hAnsi="Times New Roman" w:cs="Times New Roman"/>
          <w:color w:val="auto"/>
          <w:sz w:val="18"/>
          <w:szCs w:val="18"/>
          <w:u w:val="none"/>
        </w:rPr>
        <w:fldChar w:fldCharType="begin"/>
      </w:r>
      <w:r>
        <w:rPr>
          <w:rFonts w:hint="default" w:ascii="Times New Roman" w:hAnsi="Times New Roman" w:cs="Times New Roman"/>
          <w:color w:val="auto"/>
          <w:sz w:val="18"/>
          <w:szCs w:val="18"/>
          <w:u w:val="none"/>
        </w:rPr>
        <w:instrText xml:space="preserve"> HYPERLINK "garantf1://10002673.3/" </w:instrText>
      </w:r>
      <w:r>
        <w:rPr>
          <w:rFonts w:hint="default" w:ascii="Times New Roman" w:hAnsi="Times New Roman" w:cs="Times New Roman"/>
          <w:color w:val="auto"/>
          <w:sz w:val="18"/>
          <w:szCs w:val="18"/>
          <w:u w:val="none"/>
        </w:rPr>
        <w:fldChar w:fldCharType="separate"/>
      </w:r>
      <w:r>
        <w:rPr>
          <w:rFonts w:hint="default" w:ascii="Times New Roman" w:hAnsi="Times New Roman" w:eastAsia="Times New Roman" w:cs="Times New Roman"/>
          <w:color w:val="auto"/>
          <w:sz w:val="18"/>
          <w:szCs w:val="18"/>
          <w:u w:val="none"/>
          <w:lang w:eastAsia="ru-RU"/>
        </w:rPr>
        <w:t>законодательства</w:t>
      </w:r>
      <w:r>
        <w:rPr>
          <w:rFonts w:hint="default" w:ascii="Times New Roman" w:hAnsi="Times New Roman" w:eastAsia="Times New Roman" w:cs="Times New Roman"/>
          <w:color w:val="auto"/>
          <w:sz w:val="18"/>
          <w:szCs w:val="18"/>
          <w:u w:val="none"/>
          <w:lang w:eastAsia="ru-RU"/>
        </w:rPr>
        <w:fldChar w:fldCharType="end"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 xml:space="preserve"> Российской Федерации о защите государственной тайны;</w:t>
      </w:r>
    </w:p>
    <w:p w14:paraId="2284B68D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 xml:space="preserve">2)на истребование документов, необходимых для проведения ведомственного контроля, с учетом требований </w:t>
      </w:r>
      <w:r>
        <w:rPr>
          <w:rFonts w:hint="default" w:ascii="Times New Roman" w:hAnsi="Times New Roman" w:cs="Times New Roman"/>
          <w:sz w:val="18"/>
          <w:szCs w:val="18"/>
        </w:rPr>
        <w:fldChar w:fldCharType="begin"/>
      </w:r>
      <w:r>
        <w:rPr>
          <w:rFonts w:hint="default" w:ascii="Times New Roman" w:hAnsi="Times New Roman" w:cs="Times New Roman"/>
          <w:sz w:val="18"/>
          <w:szCs w:val="18"/>
        </w:rPr>
        <w:instrText xml:space="preserve"> HYPERLINK "garantf1://10002673.3/" </w:instrText>
      </w:r>
      <w:r>
        <w:rPr>
          <w:rFonts w:hint="default" w:ascii="Times New Roman" w:hAnsi="Times New Roman" w:cs="Times New Roman"/>
          <w:sz w:val="18"/>
          <w:szCs w:val="18"/>
        </w:rPr>
        <w:fldChar w:fldCharType="separate"/>
      </w:r>
      <w:r>
        <w:rPr>
          <w:rFonts w:hint="default" w:ascii="Times New Roman" w:hAnsi="Times New Roman" w:eastAsia="Times New Roman" w:cs="Times New Roman"/>
          <w:color w:val="auto"/>
          <w:sz w:val="18"/>
          <w:szCs w:val="18"/>
          <w:u w:val="none"/>
          <w:lang w:eastAsia="ru-RU"/>
        </w:rPr>
        <w:t>законодательства</w:t>
      </w:r>
      <w:r>
        <w:rPr>
          <w:rFonts w:hint="default" w:ascii="Times New Roman" w:hAnsi="Times New Roman" w:eastAsia="Times New Roman" w:cs="Times New Roman"/>
          <w:color w:val="0000FF"/>
          <w:sz w:val="18"/>
          <w:szCs w:val="18"/>
          <w:u w:val="single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FF"/>
          <w:sz w:val="18"/>
          <w:szCs w:val="18"/>
          <w:u w:val="single"/>
          <w:lang w:eastAsia="ru-RU"/>
        </w:rPr>
        <w:fldChar w:fldCharType="end"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Российской Федерации о защите государственной тайны;</w:t>
      </w:r>
    </w:p>
    <w:p w14:paraId="7C52FEB9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3)на получение необходимых объяснений в письменной форме, в форме электронного документа и (или) устной форме по вопросам проводимого мероприятия ведомственного контроля.</w:t>
      </w:r>
    </w:p>
    <w:p w14:paraId="29C626BD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12.По результатам проведения ведомственного контроля составляется акт проверки, который подписывается должностным лицом органа ведомственного контроля, ответственным за проведение мероприятия ведомственного контроля, и представляется руководителю органа ведомственного контроля или иному уполномоченному руководителем ведомственного контроля лицу.</w:t>
      </w:r>
    </w:p>
    <w:p w14:paraId="7CC2045C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При выявлении нарушений по результатам мероприятия ведомственного контроля должностными лицами, уполномоченными на проведение мероприятий ведомственного контроля, в порядке, установленном регламентом, указанным в пункте 3 настоящих Правил, разрабатывается и утверждается план устранения выявленных нарушений.</w:t>
      </w:r>
    </w:p>
    <w:p w14:paraId="46AEDC9B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13.В случае выявления по результатам проверок действий (бездействия), содержащих признаки административного правонарушения, материалы проверки подлежат направлению в соответствующий орган местного самоуправления муниципального образования, уполномоченный на осуществление контроля в сфере закупок товаров (работ, услуг) для обеспечения муниципальных нужд, а в случае выявления действий (бездействия), содержащих признаки состава уголовного преступления, - в правоохранительные органы.</w:t>
      </w:r>
    </w:p>
    <w:p w14:paraId="2360323A">
      <w:pPr>
        <w:widowControl w:val="0"/>
        <w:autoSpaceDE w:val="0"/>
        <w:autoSpaceDN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18"/>
          <w:szCs w:val="18"/>
          <w:lang w:eastAsia="ru-RU"/>
        </w:rPr>
        <w:t>14.Материалы по результатам проведения ведомственного контроля, в том числе план устранения выявленных нарушений, указанный в пункте 12 настоящих Правил, а также иные документы и информация, полученные (разработанные) в ходе проведения мероприятий ведомственного контроля, хранятся органом ведомственного контроля не менее 3 лет.</w:t>
      </w:r>
    </w:p>
    <w:p w14:paraId="14346C70">
      <w:pPr>
        <w:spacing w:before="100" w:after="100"/>
        <w:jc w:val="center"/>
        <w:rPr>
          <w:rFonts w:hint="default" w:ascii="Times New Roman" w:hAnsi="Times New Roman" w:eastAsia="Calibri" w:cs="Times New Roman"/>
          <w:b/>
          <w:iCs/>
          <w:sz w:val="18"/>
          <w:szCs w:val="18"/>
        </w:rPr>
      </w:pPr>
    </w:p>
    <w:p w14:paraId="494425C8">
      <w:pPr>
        <w:spacing w:before="100" w:after="100"/>
        <w:jc w:val="center"/>
        <w:rPr>
          <w:rFonts w:eastAsia="Calibri"/>
          <w:b/>
          <w:iCs/>
          <w:sz w:val="18"/>
          <w:szCs w:val="18"/>
        </w:rPr>
      </w:pPr>
    </w:p>
    <w:p w14:paraId="425A0833">
      <w:pPr>
        <w:spacing w:before="100" w:after="100"/>
        <w:jc w:val="center"/>
        <w:rPr>
          <w:rFonts w:eastAsia="Calibri"/>
          <w:b/>
          <w:iCs/>
          <w:sz w:val="18"/>
          <w:szCs w:val="18"/>
        </w:rPr>
      </w:pPr>
    </w:p>
    <w:tbl>
      <w:tblPr>
        <w:tblStyle w:val="4"/>
        <w:tblW w:w="9924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4"/>
        <w:gridCol w:w="3118"/>
        <w:gridCol w:w="3262"/>
      </w:tblGrid>
      <w:tr w14:paraId="4A73FA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35467B78">
            <w:pPr>
              <w:snapToGrid w:val="0"/>
              <w:jc w:val="center"/>
              <w:rPr>
                <w:b/>
                <w:kern w:val="0"/>
                <w:sz w:val="18"/>
                <w:szCs w:val="18"/>
                <w:lang w:eastAsia="ar-SA" w:bidi="ar-SA"/>
              </w:rPr>
            </w:pPr>
            <w:r>
              <w:rPr>
                <w:b/>
                <w:sz w:val="18"/>
                <w:szCs w:val="18"/>
                <w:lang w:eastAsia="en-US"/>
              </w:rPr>
              <w:t>Главный редактор:</w:t>
            </w:r>
          </w:p>
          <w:p w14:paraId="3E3703B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Глава Сургодьского сельского поселения Торбеевского района</w:t>
            </w:r>
          </w:p>
          <w:p w14:paraId="787F33D5">
            <w:pPr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РМ  Эртуганов Ф.Т.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1C597AE0">
            <w:pPr>
              <w:snapToGrid w:val="0"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Учредители:</w:t>
            </w:r>
          </w:p>
          <w:p w14:paraId="0516982D">
            <w:pPr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FC3F4D">
            <w:pPr>
              <w:snapToGrid w:val="0"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НАШ АДРЕС:</w:t>
            </w:r>
          </w:p>
          <w:p w14:paraId="176D24C1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431041  РМ, Торбеевский район</w:t>
            </w:r>
          </w:p>
          <w:p w14:paraId="6D33192F">
            <w:pPr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С.Сургодь ул.Центральная  дом  1А          Телефон: 2-75-33</w:t>
            </w:r>
          </w:p>
        </w:tc>
      </w:tr>
    </w:tbl>
    <w:p w14:paraId="4D0750E1">
      <w:pPr>
        <w:jc w:val="both"/>
        <w:rPr>
          <w:rFonts w:ascii="Times New Roman" w:hAnsi="Times New Roman" w:cs="Times New Roman"/>
          <w:sz w:val="22"/>
          <w:szCs w:val="22"/>
        </w:rPr>
      </w:pPr>
    </w:p>
    <w:sectPr>
      <w:pgSz w:w="11906" w:h="16838"/>
      <w:pgMar w:top="567" w:right="850" w:bottom="567" w:left="850" w:header="0" w:footer="0" w:gutter="0"/>
      <w:cols w:space="0" w:num="1"/>
      <w:formProt w:val="0"/>
      <w:titlePg/>
      <w:rtlGutter w:val="0"/>
      <w:docGrid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iberation Serif">
    <w:altName w:val="Times New Roman"/>
    <w:panose1 w:val="00000000000000000000"/>
    <w:charset w:val="CC"/>
    <w:family w:val="roman"/>
    <w:pitch w:val="default"/>
    <w:sig w:usb0="00000000" w:usb1="00000000" w:usb2="00000021" w:usb3="00000000" w:csb0="600001BF" w:csb1="DFF70000"/>
  </w:font>
  <w:font w:name="NSimSun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Segoe UI">
    <w:panose1 w:val="020B0502040204020203"/>
    <w:charset w:val="CC"/>
    <w:family w:val="swiss"/>
    <w:pitch w:val="default"/>
    <w:sig w:usb0="E10022FF" w:usb1="C000E47F" w:usb2="00000029" w:usb3="00000000" w:csb0="200001DF" w:csb1="20000000"/>
  </w:font>
  <w:font w:name="Mangal">
    <w:panose1 w:val="02040503050203030202"/>
    <w:charset w:val="01"/>
    <w:family w:val="roman"/>
    <w:pitch w:val="default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default"/>
    <w:sig w:usb0="E00002FF" w:usb1="400004FF" w:usb2="00000000" w:usb3="00000000" w:csb0="2000019F" w:csb1="00000000"/>
  </w:font>
  <w:font w:name="Liberation Sans">
    <w:altName w:val="Times New Roman"/>
    <w:panose1 w:val="00000000000000000000"/>
    <w:charset w:val="CC"/>
    <w:family w:val="swiss"/>
    <w:pitch w:val="default"/>
    <w:sig w:usb0="00000000" w:usb1="00000000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9"/>
  <w:autoHyphenation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2"/>
  </w:compat>
  <w:rsids>
    <w:rsidRoot w:val="001E6010"/>
    <w:rsid w:val="000531E2"/>
    <w:rsid w:val="00091442"/>
    <w:rsid w:val="000D2B32"/>
    <w:rsid w:val="000E52A3"/>
    <w:rsid w:val="00197F7F"/>
    <w:rsid w:val="001A0D86"/>
    <w:rsid w:val="001E1DF7"/>
    <w:rsid w:val="001E6010"/>
    <w:rsid w:val="001F021B"/>
    <w:rsid w:val="00223BF7"/>
    <w:rsid w:val="00227936"/>
    <w:rsid w:val="00255802"/>
    <w:rsid w:val="00276073"/>
    <w:rsid w:val="003A30DF"/>
    <w:rsid w:val="0046615B"/>
    <w:rsid w:val="00501F2B"/>
    <w:rsid w:val="005519C1"/>
    <w:rsid w:val="00584D01"/>
    <w:rsid w:val="0059135B"/>
    <w:rsid w:val="005B3681"/>
    <w:rsid w:val="005C41C7"/>
    <w:rsid w:val="005E4FBC"/>
    <w:rsid w:val="0064324E"/>
    <w:rsid w:val="006768A3"/>
    <w:rsid w:val="007069E8"/>
    <w:rsid w:val="00735E90"/>
    <w:rsid w:val="007B0205"/>
    <w:rsid w:val="008118FE"/>
    <w:rsid w:val="0081245A"/>
    <w:rsid w:val="00881488"/>
    <w:rsid w:val="008C5125"/>
    <w:rsid w:val="008D058B"/>
    <w:rsid w:val="00934D83"/>
    <w:rsid w:val="009C0E69"/>
    <w:rsid w:val="00A03527"/>
    <w:rsid w:val="00AC1390"/>
    <w:rsid w:val="00B44DFD"/>
    <w:rsid w:val="00B74448"/>
    <w:rsid w:val="00BA01D7"/>
    <w:rsid w:val="00CD65BD"/>
    <w:rsid w:val="00D87707"/>
    <w:rsid w:val="00E40BF4"/>
    <w:rsid w:val="00F07390"/>
    <w:rsid w:val="00F450E4"/>
    <w:rsid w:val="00F83FB5"/>
    <w:rsid w:val="00FA5681"/>
    <w:rsid w:val="00FE367D"/>
    <w:rsid w:val="077D464D"/>
    <w:rsid w:val="18B04E34"/>
    <w:rsid w:val="25AD4E7A"/>
    <w:rsid w:val="2649405A"/>
    <w:rsid w:val="39394B0A"/>
    <w:rsid w:val="3C733233"/>
    <w:rsid w:val="44CA2045"/>
    <w:rsid w:val="4C593F4D"/>
    <w:rsid w:val="5A686D65"/>
    <w:rsid w:val="607F460B"/>
    <w:rsid w:val="63672DFA"/>
    <w:rsid w:val="69787427"/>
    <w:rsid w:val="6DBA147E"/>
    <w:rsid w:val="7538383E"/>
    <w:rsid w:val="76340338"/>
    <w:rsid w:val="780008EC"/>
    <w:rsid w:val="780D36FE"/>
    <w:rsid w:val="7F38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qFormat="1" w:unhideWhenUsed="0"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qFormat="1" w:unhideWhenUsed="0" w:uiPriority="99" w:semiHidden="0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99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99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0" w:semiHidden="0" w:name="Table Grid" w:locked="1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Liberation Serif" w:hAnsi="Liberation Serif" w:eastAsia="NSimSun" w:cs="Arial"/>
      <w:kern w:val="2"/>
      <w:sz w:val="24"/>
      <w:szCs w:val="24"/>
      <w:lang w:val="ru-RU" w:eastAsia="zh-CN" w:bidi="hi-IN"/>
    </w:rPr>
  </w:style>
  <w:style w:type="paragraph" w:styleId="2">
    <w:name w:val="heading 1"/>
    <w:basedOn w:val="1"/>
    <w:next w:val="1"/>
    <w:link w:val="17"/>
    <w:qFormat/>
    <w:uiPriority w:val="99"/>
    <w:pPr>
      <w:spacing w:before="108" w:after="108"/>
      <w:jc w:val="center"/>
      <w:outlineLvl w:val="0"/>
    </w:pPr>
    <w:rPr>
      <w:b/>
      <w:color w:val="26282F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qFormat/>
    <w:uiPriority w:val="99"/>
    <w:rPr>
      <w:rFonts w:cs="Times New Roman"/>
      <w:color w:val="0000FF"/>
      <w:u w:val="single"/>
    </w:rPr>
  </w:style>
  <w:style w:type="character" w:styleId="6">
    <w:name w:val="page number"/>
    <w:basedOn w:val="3"/>
    <w:unhideWhenUsed/>
    <w:qFormat/>
    <w:uiPriority w:val="99"/>
  </w:style>
  <w:style w:type="character" w:styleId="7">
    <w:name w:val="Strong"/>
    <w:basedOn w:val="3"/>
    <w:qFormat/>
    <w:locked/>
    <w:uiPriority w:val="99"/>
    <w:rPr>
      <w:rFonts w:cs="Times New Roman"/>
      <w:b/>
      <w:bCs/>
    </w:rPr>
  </w:style>
  <w:style w:type="paragraph" w:styleId="8">
    <w:name w:val="Balloon Text"/>
    <w:basedOn w:val="1"/>
    <w:link w:val="37"/>
    <w:semiHidden/>
    <w:unhideWhenUsed/>
    <w:qFormat/>
    <w:uiPriority w:val="99"/>
    <w:rPr>
      <w:rFonts w:ascii="Segoe UI" w:hAnsi="Segoe UI" w:cs="Mangal"/>
      <w:sz w:val="18"/>
      <w:szCs w:val="16"/>
    </w:rPr>
  </w:style>
  <w:style w:type="paragraph" w:styleId="9">
    <w:name w:val="caption"/>
    <w:basedOn w:val="1"/>
    <w:qFormat/>
    <w:uiPriority w:val="99"/>
    <w:pPr>
      <w:suppressLineNumbers/>
      <w:spacing w:before="120" w:after="120"/>
    </w:pPr>
    <w:rPr>
      <w:i/>
      <w:iCs/>
    </w:rPr>
  </w:style>
  <w:style w:type="paragraph" w:styleId="10">
    <w:name w:val="index 1"/>
    <w:basedOn w:val="1"/>
    <w:next w:val="1"/>
    <w:semiHidden/>
    <w:qFormat/>
    <w:uiPriority w:val="99"/>
    <w:pPr>
      <w:ind w:left="240" w:hanging="240"/>
    </w:pPr>
  </w:style>
  <w:style w:type="paragraph" w:styleId="11">
    <w:name w:val="header"/>
    <w:basedOn w:val="1"/>
    <w:link w:val="35"/>
    <w:unhideWhenUsed/>
    <w:qFormat/>
    <w:uiPriority w:val="99"/>
    <w:pPr>
      <w:tabs>
        <w:tab w:val="center" w:pos="4677"/>
        <w:tab w:val="right" w:pos="9355"/>
      </w:tabs>
    </w:pPr>
    <w:rPr>
      <w:rFonts w:cs="Mangal"/>
      <w:szCs w:val="21"/>
    </w:rPr>
  </w:style>
  <w:style w:type="paragraph" w:styleId="12">
    <w:name w:val="Body Text"/>
    <w:basedOn w:val="1"/>
    <w:link w:val="26"/>
    <w:qFormat/>
    <w:uiPriority w:val="0"/>
    <w:pPr>
      <w:spacing w:after="140" w:line="276" w:lineRule="auto"/>
    </w:pPr>
  </w:style>
  <w:style w:type="paragraph" w:styleId="13">
    <w:name w:val="index heading"/>
    <w:basedOn w:val="1"/>
    <w:qFormat/>
    <w:uiPriority w:val="99"/>
    <w:pPr>
      <w:suppressLineNumbers/>
    </w:pPr>
  </w:style>
  <w:style w:type="paragraph" w:styleId="14">
    <w:name w:val="footer"/>
    <w:basedOn w:val="1"/>
    <w:link w:val="36"/>
    <w:unhideWhenUsed/>
    <w:qFormat/>
    <w:uiPriority w:val="99"/>
    <w:pPr>
      <w:tabs>
        <w:tab w:val="center" w:pos="4677"/>
        <w:tab w:val="right" w:pos="9355"/>
      </w:tabs>
    </w:pPr>
    <w:rPr>
      <w:rFonts w:cs="Mangal"/>
      <w:szCs w:val="21"/>
    </w:rPr>
  </w:style>
  <w:style w:type="paragraph" w:styleId="15">
    <w:name w:val="List"/>
    <w:basedOn w:val="12"/>
    <w:qFormat/>
    <w:uiPriority w:val="99"/>
  </w:style>
  <w:style w:type="paragraph" w:styleId="16">
    <w:name w:val="Normal (Web)"/>
    <w:basedOn w:val="1"/>
    <w:qFormat/>
    <w:uiPriority w:val="99"/>
    <w:pPr>
      <w:suppressAutoHyphens w:val="0"/>
      <w:spacing w:beforeAutospacing="1" w:afterAutospacing="1"/>
    </w:pPr>
    <w:rPr>
      <w:rFonts w:ascii="Times New Roman" w:hAnsi="Times New Roman" w:cs="Times New Roman"/>
      <w:kern w:val="0"/>
      <w:lang w:eastAsia="ru-RU" w:bidi="ar-SA"/>
    </w:rPr>
  </w:style>
  <w:style w:type="character" w:customStyle="1" w:styleId="17">
    <w:name w:val="Заголовок 1 Знак"/>
    <w:basedOn w:val="3"/>
    <w:link w:val="2"/>
    <w:qFormat/>
    <w:locked/>
    <w:uiPriority w:val="99"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customStyle="1" w:styleId="18">
    <w:name w:val="Цветовое выделение для Текст"/>
    <w:qFormat/>
    <w:uiPriority w:val="99"/>
  </w:style>
  <w:style w:type="character" w:customStyle="1" w:styleId="19">
    <w:name w:val="Цветовое выделение"/>
    <w:qFormat/>
    <w:uiPriority w:val="99"/>
    <w:rPr>
      <w:b/>
      <w:color w:val="26282F"/>
    </w:rPr>
  </w:style>
  <w:style w:type="character" w:customStyle="1" w:styleId="20">
    <w:name w:val="Гипертекстовая ссылка"/>
    <w:basedOn w:val="19"/>
    <w:qFormat/>
    <w:uiPriority w:val="99"/>
    <w:rPr>
      <w:rFonts w:cs="Times New Roman"/>
      <w:color w:val="106BBE"/>
    </w:rPr>
  </w:style>
  <w:style w:type="character" w:customStyle="1" w:styleId="21">
    <w:name w:val="Интернет-ссылка"/>
    <w:basedOn w:val="3"/>
    <w:qFormat/>
    <w:uiPriority w:val="99"/>
    <w:rPr>
      <w:rFonts w:cs="Times New Roman"/>
      <w:color w:val="000080"/>
      <w:u w:val="single"/>
    </w:rPr>
  </w:style>
  <w:style w:type="character" w:customStyle="1" w:styleId="22">
    <w:name w:val="Основной текст Знак"/>
    <w:basedOn w:val="3"/>
    <w:semiHidden/>
    <w:qFormat/>
    <w:locked/>
    <w:uiPriority w:val="0"/>
    <w:rPr>
      <w:rFonts w:cs="Mangal"/>
      <w:kern w:val="2"/>
      <w:sz w:val="21"/>
      <w:szCs w:val="21"/>
      <w:lang w:eastAsia="zh-CN" w:bidi="hi-IN"/>
    </w:rPr>
  </w:style>
  <w:style w:type="character" w:customStyle="1" w:styleId="23">
    <w:name w:val="WW8Num1z0"/>
    <w:qFormat/>
    <w:uiPriority w:val="99"/>
  </w:style>
  <w:style w:type="character" w:customStyle="1" w:styleId="24">
    <w:name w:val="frgu-content-accordeon ng-binding"/>
    <w:basedOn w:val="3"/>
    <w:qFormat/>
    <w:uiPriority w:val="99"/>
    <w:rPr>
      <w:rFonts w:cs="Times New Roman"/>
    </w:rPr>
  </w:style>
  <w:style w:type="paragraph" w:customStyle="1" w:styleId="25">
    <w:name w:val="Заголовок"/>
    <w:basedOn w:val="1"/>
    <w:next w:val="12"/>
    <w:qFormat/>
    <w:uiPriority w:val="99"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character" w:customStyle="1" w:styleId="26">
    <w:name w:val="Основной текст Знак1"/>
    <w:basedOn w:val="3"/>
    <w:link w:val="12"/>
    <w:semiHidden/>
    <w:qFormat/>
    <w:uiPriority w:val="99"/>
    <w:rPr>
      <w:rFonts w:cs="Mangal"/>
      <w:kern w:val="2"/>
      <w:sz w:val="24"/>
      <w:szCs w:val="21"/>
      <w:lang w:eastAsia="zh-CN" w:bidi="hi-IN"/>
    </w:rPr>
  </w:style>
  <w:style w:type="paragraph" w:customStyle="1" w:styleId="27">
    <w:name w:val="Нормальный (таблица)"/>
    <w:basedOn w:val="1"/>
    <w:qFormat/>
    <w:uiPriority w:val="99"/>
  </w:style>
  <w:style w:type="paragraph" w:customStyle="1" w:styleId="28">
    <w:name w:val="Прижатый влево"/>
    <w:basedOn w:val="1"/>
    <w:qFormat/>
    <w:uiPriority w:val="0"/>
  </w:style>
  <w:style w:type="paragraph" w:customStyle="1" w:styleId="29">
    <w:name w:val="Таблицы (моноширинный)"/>
    <w:basedOn w:val="1"/>
    <w:qFormat/>
    <w:uiPriority w:val="99"/>
    <w:rPr>
      <w:rFonts w:ascii="Courier New" w:hAnsi="Courier New"/>
    </w:rPr>
  </w:style>
  <w:style w:type="paragraph" w:customStyle="1" w:styleId="30">
    <w:name w:val="ng-binding"/>
    <w:basedOn w:val="1"/>
    <w:qFormat/>
    <w:uiPriority w:val="99"/>
    <w:pPr>
      <w:suppressAutoHyphens w:val="0"/>
      <w:spacing w:beforeAutospacing="1" w:afterAutospacing="1"/>
    </w:pPr>
    <w:rPr>
      <w:rFonts w:ascii="Times New Roman" w:hAnsi="Times New Roman" w:cs="Times New Roman"/>
      <w:kern w:val="0"/>
      <w:lang w:eastAsia="ru-RU" w:bidi="ar-SA"/>
    </w:rPr>
  </w:style>
  <w:style w:type="paragraph" w:customStyle="1" w:styleId="31">
    <w:name w:val="ConsPlusNormal"/>
    <w:qFormat/>
    <w:uiPriority w:val="99"/>
    <w:pPr>
      <w:widowControl w:val="0"/>
      <w:suppressAutoHyphens/>
    </w:pPr>
    <w:rPr>
      <w:rFonts w:ascii="Calibri" w:hAnsi="Calibri" w:eastAsia="NSimSun" w:cs="Calibri"/>
      <w:sz w:val="22"/>
      <w:lang w:val="ru-RU" w:eastAsia="ru-RU" w:bidi="ar-SA"/>
    </w:rPr>
  </w:style>
  <w:style w:type="paragraph" w:customStyle="1" w:styleId="32">
    <w:name w:val="ConsPlusNonformat"/>
    <w:qFormat/>
    <w:uiPriority w:val="99"/>
    <w:pPr>
      <w:widowControl w:val="0"/>
      <w:suppressAutoHyphens/>
    </w:pPr>
    <w:rPr>
      <w:rFonts w:ascii="Courier New" w:hAnsi="Courier New" w:eastAsia="NSimSun" w:cs="Courier New"/>
      <w:lang w:val="ru-RU" w:eastAsia="ru-RU" w:bidi="ar-SA"/>
    </w:rPr>
  </w:style>
  <w:style w:type="paragraph" w:styleId="33">
    <w:name w:val="List Paragraph"/>
    <w:basedOn w:val="1"/>
    <w:qFormat/>
    <w:uiPriority w:val="34"/>
    <w:pPr>
      <w:ind w:left="720"/>
      <w:contextualSpacing/>
    </w:pPr>
    <w:rPr>
      <w:rFonts w:cs="Mangal"/>
      <w:szCs w:val="21"/>
    </w:rPr>
  </w:style>
  <w:style w:type="paragraph" w:styleId="34">
    <w:name w:val="No Spacing"/>
    <w:qFormat/>
    <w:uiPriority w:val="1"/>
    <w:rPr>
      <w:rFonts w:ascii="Times New Roman" w:hAnsi="Times New Roman" w:eastAsia="Calibri" w:cs="Times New Roman"/>
      <w:sz w:val="28"/>
      <w:szCs w:val="22"/>
      <w:lang w:val="ru-RU" w:eastAsia="en-US" w:bidi="ar-SA"/>
    </w:rPr>
  </w:style>
  <w:style w:type="character" w:customStyle="1" w:styleId="35">
    <w:name w:val="Верхний колонтитул Знак"/>
    <w:basedOn w:val="3"/>
    <w:link w:val="11"/>
    <w:qFormat/>
    <w:uiPriority w:val="99"/>
    <w:rPr>
      <w:rFonts w:ascii="Liberation Serif" w:hAnsi="Liberation Serif" w:eastAsia="NSimSun" w:cs="Mangal"/>
      <w:kern w:val="2"/>
      <w:sz w:val="24"/>
      <w:szCs w:val="21"/>
      <w:lang w:eastAsia="zh-CN" w:bidi="hi-IN"/>
    </w:rPr>
  </w:style>
  <w:style w:type="character" w:customStyle="1" w:styleId="36">
    <w:name w:val="Нижний колонтитул Знак"/>
    <w:basedOn w:val="3"/>
    <w:link w:val="14"/>
    <w:qFormat/>
    <w:uiPriority w:val="99"/>
    <w:rPr>
      <w:rFonts w:ascii="Liberation Serif" w:hAnsi="Liberation Serif" w:eastAsia="NSimSun" w:cs="Mangal"/>
      <w:kern w:val="2"/>
      <w:sz w:val="24"/>
      <w:szCs w:val="21"/>
      <w:lang w:eastAsia="zh-CN" w:bidi="hi-IN"/>
    </w:rPr>
  </w:style>
  <w:style w:type="character" w:customStyle="1" w:styleId="37">
    <w:name w:val="Текст выноски Знак"/>
    <w:basedOn w:val="3"/>
    <w:link w:val="8"/>
    <w:semiHidden/>
    <w:qFormat/>
    <w:uiPriority w:val="99"/>
    <w:rPr>
      <w:rFonts w:ascii="Segoe UI" w:hAnsi="Segoe UI" w:eastAsia="NSimSun" w:cs="Mangal"/>
      <w:kern w:val="2"/>
      <w:sz w:val="18"/>
      <w:szCs w:val="16"/>
      <w:lang w:eastAsia="zh-CN" w:bidi="hi-IN"/>
    </w:rPr>
  </w:style>
  <w:style w:type="paragraph" w:customStyle="1" w:styleId="38">
    <w:name w:val="s_1"/>
    <w:basedOn w:val="1"/>
    <w:qFormat/>
    <w:uiPriority w:val="0"/>
    <w:pPr>
      <w:suppressAutoHyphens w:val="0"/>
      <w:overflowPunct/>
      <w:spacing w:before="100" w:beforeAutospacing="1" w:after="100" w:afterAutospacing="1"/>
    </w:pPr>
    <w:rPr>
      <w:rFonts w:ascii="Times New Roman" w:hAnsi="Times New Roman" w:eastAsia="Times New Roman" w:cs="Times New Roman"/>
      <w:kern w:val="0"/>
      <w:lang w:eastAsia="ru-RU" w:bidi="ar-SA"/>
    </w:rPr>
  </w:style>
  <w:style w:type="paragraph" w:customStyle="1" w:styleId="39">
    <w:name w:val="Основной текст с отступом 31"/>
    <w:basedOn w:val="1"/>
    <w:qFormat/>
    <w:uiPriority w:val="0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53C69-6547-4BB4-AFE4-F79D8FFA984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15689</Words>
  <Characters>89432</Characters>
  <Lines>745</Lines>
  <Paragraphs>209</Paragraphs>
  <TotalTime>3</TotalTime>
  <ScaleCrop>false</ScaleCrop>
  <LinksUpToDate>false</LinksUpToDate>
  <CharactersWithSpaces>104912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2024-07-11T08:28:00Z</dcterms:created>
  <dc:creator>Пользователь</dc:creator>
  <cp:lastModifiedBy>Администрация</cp:lastModifiedBy>
  <cp:lastPrinted>2024-06-25T07:24:00Z</cp:lastPrinted>
  <dcterms:modified xsi:type="dcterms:W3CDTF">2024-07-30T13:11:44Z</dcterms:modified>
  <dc:title>Административный регламент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57BF27FA5B2345FDB58AE77E6BAFE7FD_13</vt:lpwstr>
  </property>
</Properties>
</file>