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EED700">
      <w:pPr>
        <w:shd w:val="clear" w:color="auto" w:fill="FFFFFF"/>
        <w:spacing w:after="175" w:line="240" w:lineRule="auto"/>
        <w:jc w:val="center"/>
        <w:rPr>
          <w:rFonts w:ascii="Times New Roman" w:hAnsi="Times New Roman" w:eastAsia="Times New Roman" w:cs="Times New Roman"/>
          <w:b/>
          <w:bCs/>
          <w:color w:val="273350"/>
          <w:sz w:val="26"/>
        </w:rPr>
      </w:pPr>
    </w:p>
    <w:p w14:paraId="70035178">
      <w:pPr>
        <w:shd w:val="clear" w:color="auto" w:fill="FFFFFF"/>
        <w:spacing w:after="175" w:line="240" w:lineRule="auto"/>
        <w:jc w:val="center"/>
        <w:rPr>
          <w:rFonts w:ascii="Montserrat" w:hAnsi="Montserrat" w:eastAsia="Times New Roman" w:cs="Times New Roman"/>
          <w:color w:val="273350"/>
          <w:sz w:val="20"/>
          <w:szCs w:val="20"/>
        </w:rPr>
      </w:pPr>
      <w:r>
        <w:rPr>
          <w:rFonts w:ascii="Times New Roman" w:hAnsi="Times New Roman" w:eastAsia="Times New Roman" w:cs="Times New Roman"/>
          <w:b/>
          <w:bCs/>
          <w:color w:val="273350"/>
          <w:sz w:val="26"/>
        </w:rPr>
        <w:t>Уведомление о проведении осмотра (осмотров) объектов</w:t>
      </w:r>
    </w:p>
    <w:p w14:paraId="6D106F90">
      <w:pPr>
        <w:shd w:val="clear" w:color="auto" w:fill="FFFFFF"/>
        <w:spacing w:after="175" w:line="240" w:lineRule="auto"/>
        <w:jc w:val="center"/>
        <w:rPr>
          <w:rFonts w:ascii="Montserrat" w:hAnsi="Montserrat" w:eastAsia="Times New Roman" w:cs="Times New Roman"/>
          <w:color w:val="273350"/>
          <w:sz w:val="20"/>
          <w:szCs w:val="20"/>
        </w:rPr>
      </w:pPr>
      <w:r>
        <w:rPr>
          <w:rFonts w:ascii="Times New Roman" w:hAnsi="Times New Roman" w:eastAsia="Times New Roman" w:cs="Times New Roman"/>
          <w:b/>
          <w:bCs/>
          <w:color w:val="273350"/>
          <w:sz w:val="26"/>
        </w:rPr>
        <w:t xml:space="preserve">недвижимости </w:t>
      </w:r>
      <w:r>
        <w:rPr>
          <w:rFonts w:hint="default" w:ascii="Times New Roman" w:hAnsi="Times New Roman" w:eastAsia="Times New Roman" w:cs="Times New Roman"/>
          <w:b/>
          <w:bCs/>
          <w:color w:val="273350"/>
          <w:sz w:val="26"/>
          <w:lang w:val="ru-RU"/>
        </w:rPr>
        <w:t>27 октября</w:t>
      </w:r>
      <w:r>
        <w:rPr>
          <w:rFonts w:ascii="Times New Roman" w:hAnsi="Times New Roman" w:eastAsia="Times New Roman" w:cs="Times New Roman"/>
          <w:b/>
          <w:bCs/>
          <w:color w:val="273350"/>
          <w:sz w:val="26"/>
        </w:rPr>
        <w:t xml:space="preserve"> 202</w:t>
      </w:r>
      <w:r>
        <w:rPr>
          <w:rFonts w:hint="default" w:ascii="Times New Roman" w:hAnsi="Times New Roman" w:eastAsia="Times New Roman" w:cs="Times New Roman"/>
          <w:b/>
          <w:bCs/>
          <w:color w:val="273350"/>
          <w:sz w:val="26"/>
          <w:lang w:val="ru-RU"/>
        </w:rPr>
        <w:t>5</w:t>
      </w:r>
      <w:r>
        <w:rPr>
          <w:rFonts w:ascii="Times New Roman" w:hAnsi="Times New Roman" w:eastAsia="Times New Roman" w:cs="Times New Roman"/>
          <w:b/>
          <w:bCs/>
          <w:color w:val="273350"/>
          <w:sz w:val="26"/>
        </w:rPr>
        <w:t xml:space="preserve"> года</w:t>
      </w:r>
    </w:p>
    <w:p w14:paraId="58DB71DB">
      <w:pPr>
        <w:shd w:val="clear" w:color="auto" w:fill="FFFFFF"/>
        <w:spacing w:after="175" w:line="240" w:lineRule="auto"/>
        <w:jc w:val="both"/>
        <w:rPr>
          <w:rFonts w:ascii="Montserrat" w:hAnsi="Montserrat" w:eastAsia="Times New Roman" w:cs="Times New Roman"/>
          <w:color w:val="273350"/>
          <w:sz w:val="20"/>
          <w:szCs w:val="20"/>
        </w:rPr>
      </w:pPr>
      <w:r>
        <w:rPr>
          <w:rFonts w:ascii="Times New Roman" w:hAnsi="Times New Roman" w:eastAsia="Times New Roman" w:cs="Times New Roman"/>
          <w:color w:val="273350"/>
          <w:sz w:val="26"/>
          <w:szCs w:val="26"/>
          <w:shd w:val="clear" w:color="auto" w:fill="FFFFFF"/>
        </w:rPr>
        <w:t>В соответствии с пунктом 5 части 6 статьи 69.1 Федерального закона    от 13 июля 2015 г. № 218-ФЗ «О государственной регистрации недвижимости»,  а также Приказом Федеральной службы государственной регистрации, кадастра  и картографии от 28 апреля 2021 г. № П/0179 «Об установлении порядка проведения осмотра здания, сооружения или объекта незавершенного строительства    при проведении мероприятий по выявлению правообладателей ранее учтенных объектов недвижимости, формы акта осмотра здания, сооружения или объекта незавершенного строительства при выявлении правообладателей ранее учтенных объектов недвижимости» и в целях повышения степени защиты права собственности    и  иных вещных прав, снижения рисков, а также с целью исключения в дальнейшем возникновения судебных споров, Администрация Кажлодского сельского поселения Торбеевского муниципального района Республики Мордовия уведомляет о проведении осмотра следующих объектов недвижимости (в целях выявления существования или прекращения существования указанных объектов):</w:t>
      </w:r>
    </w:p>
    <w:tbl>
      <w:tblPr>
        <w:tblStyle w:val="3"/>
        <w:tblW w:w="9371" w:type="dxa"/>
        <w:tblInd w:w="0" w:type="dxa"/>
        <w:shd w:val="clear" w:color="auto" w:fill="FFFFFF"/>
        <w:tblLayout w:type="fixed"/>
        <w:tblCellMar>
          <w:top w:w="15" w:type="dxa"/>
          <w:left w:w="15" w:type="dxa"/>
          <w:bottom w:w="15" w:type="dxa"/>
          <w:right w:w="15" w:type="dxa"/>
        </w:tblCellMar>
      </w:tblPr>
      <w:tblGrid>
        <w:gridCol w:w="240"/>
        <w:gridCol w:w="2843"/>
        <w:gridCol w:w="2031"/>
        <w:gridCol w:w="4257"/>
      </w:tblGrid>
      <w:tr w14:paraId="4006B4A2">
        <w:tblPrEx>
          <w:shd w:val="clear" w:color="auto" w:fill="FFFFFF"/>
          <w:tblCellMar>
            <w:top w:w="15" w:type="dxa"/>
            <w:left w:w="15" w:type="dxa"/>
            <w:bottom w:w="15" w:type="dxa"/>
            <w:right w:w="15" w:type="dxa"/>
          </w:tblCellMar>
        </w:tblPrEx>
        <w:tc>
          <w:tcPr>
            <w:tcW w:w="24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D8DF85">
            <w:pPr>
              <w:spacing w:after="175" w:line="240" w:lineRule="auto"/>
              <w:jc w:val="center"/>
              <w:rPr>
                <w:rFonts w:ascii="Montserrat" w:hAnsi="Montserrat" w:eastAsia="Times New Roman" w:cs="Times New Roman"/>
                <w:color w:val="273350"/>
                <w:sz w:val="20"/>
                <w:szCs w:val="20"/>
              </w:rPr>
            </w:pPr>
            <w:r>
              <w:rPr>
                <w:rFonts w:ascii="Times New Roman" w:hAnsi="Times New Roman" w:eastAsia="Times New Roman" w:cs="Times New Roman"/>
                <w:color w:val="273350"/>
              </w:rPr>
              <w:t>№ п/п</w:t>
            </w:r>
          </w:p>
        </w:tc>
        <w:tc>
          <w:tcPr>
            <w:tcW w:w="2843" w:type="dxa"/>
            <w:tcBorders>
              <w:top w:val="single" w:color="000000" w:sz="4" w:space="0"/>
              <w:left w:val="nil"/>
              <w:bottom w:val="single" w:color="000000" w:sz="4" w:space="0"/>
              <w:right w:val="single" w:color="000000" w:sz="4" w:space="0"/>
            </w:tcBorders>
            <w:shd w:val="clear" w:color="auto" w:fill="FFFFFF"/>
            <w:vAlign w:val="center"/>
          </w:tcPr>
          <w:p w14:paraId="155D180E">
            <w:pPr>
              <w:spacing w:after="175" w:line="240" w:lineRule="auto"/>
              <w:jc w:val="center"/>
              <w:rPr>
                <w:rFonts w:ascii="Montserrat" w:hAnsi="Montserrat" w:eastAsia="Times New Roman" w:cs="Times New Roman"/>
                <w:color w:val="273350"/>
                <w:sz w:val="20"/>
                <w:szCs w:val="20"/>
              </w:rPr>
            </w:pPr>
            <w:r>
              <w:rPr>
                <w:rFonts w:ascii="Times New Roman" w:hAnsi="Times New Roman" w:eastAsia="Times New Roman" w:cs="Times New Roman"/>
                <w:color w:val="273350"/>
              </w:rPr>
              <w:t>Наименование</w:t>
            </w:r>
          </w:p>
        </w:tc>
        <w:tc>
          <w:tcPr>
            <w:tcW w:w="2031" w:type="dxa"/>
            <w:tcBorders>
              <w:top w:val="single" w:color="000000" w:sz="4" w:space="0"/>
              <w:left w:val="nil"/>
              <w:bottom w:val="single" w:color="000000" w:sz="4" w:space="0"/>
              <w:right w:val="single" w:color="000000" w:sz="4" w:space="0"/>
            </w:tcBorders>
            <w:shd w:val="clear" w:color="auto" w:fill="FFFFFF"/>
            <w:vAlign w:val="center"/>
          </w:tcPr>
          <w:p w14:paraId="39D0819C">
            <w:pPr>
              <w:spacing w:after="175" w:line="240" w:lineRule="auto"/>
              <w:jc w:val="center"/>
              <w:rPr>
                <w:rFonts w:ascii="Montserrat" w:hAnsi="Montserrat" w:eastAsia="Times New Roman" w:cs="Times New Roman"/>
                <w:color w:val="273350"/>
                <w:sz w:val="20"/>
                <w:szCs w:val="20"/>
              </w:rPr>
            </w:pPr>
            <w:r>
              <w:rPr>
                <w:rFonts w:ascii="Times New Roman" w:hAnsi="Times New Roman" w:eastAsia="Times New Roman" w:cs="Times New Roman"/>
                <w:color w:val="273350"/>
              </w:rPr>
              <w:t>Кадастровый номер</w:t>
            </w:r>
          </w:p>
        </w:tc>
        <w:tc>
          <w:tcPr>
            <w:tcW w:w="4257" w:type="dxa"/>
            <w:tcBorders>
              <w:top w:val="single" w:color="000000" w:sz="4" w:space="0"/>
              <w:left w:val="nil"/>
              <w:bottom w:val="single" w:color="000000" w:sz="4" w:space="0"/>
              <w:right w:val="single" w:color="000000" w:sz="4" w:space="0"/>
            </w:tcBorders>
            <w:shd w:val="clear" w:color="auto" w:fill="FFFFFF"/>
            <w:vAlign w:val="center"/>
          </w:tcPr>
          <w:p w14:paraId="3673D585">
            <w:pPr>
              <w:spacing w:after="175" w:line="240" w:lineRule="auto"/>
              <w:jc w:val="center"/>
              <w:rPr>
                <w:rFonts w:ascii="Montserrat" w:hAnsi="Montserrat" w:eastAsia="Times New Roman" w:cs="Times New Roman"/>
                <w:color w:val="273350"/>
                <w:sz w:val="20"/>
                <w:szCs w:val="20"/>
              </w:rPr>
            </w:pPr>
            <w:r>
              <w:rPr>
                <w:rFonts w:ascii="Times New Roman" w:hAnsi="Times New Roman" w:eastAsia="Times New Roman" w:cs="Times New Roman"/>
                <w:color w:val="273350"/>
              </w:rPr>
              <w:t>Адрес местоположения</w:t>
            </w:r>
          </w:p>
        </w:tc>
      </w:tr>
      <w:tr w14:paraId="61ADD31E">
        <w:tblPrEx>
          <w:tblCellMar>
            <w:top w:w="15" w:type="dxa"/>
            <w:left w:w="15" w:type="dxa"/>
            <w:bottom w:w="15" w:type="dxa"/>
            <w:right w:w="15" w:type="dxa"/>
          </w:tblCellMar>
        </w:tblPrEx>
        <w:trPr>
          <w:trHeight w:val="1239" w:hRule="atLeast"/>
        </w:trPr>
        <w:tc>
          <w:tcPr>
            <w:tcW w:w="240" w:type="dxa"/>
            <w:tcBorders>
              <w:top w:val="nil"/>
              <w:left w:val="single" w:color="000000" w:sz="4" w:space="0"/>
              <w:bottom w:val="nil"/>
              <w:right w:val="single" w:color="000000" w:sz="4" w:space="0"/>
            </w:tcBorders>
            <w:shd w:val="clear" w:color="auto" w:fill="FFFFFF"/>
            <w:vAlign w:val="center"/>
          </w:tcPr>
          <w:p w14:paraId="5BDC2AB7">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rPr>
              <w:t>1</w:t>
            </w:r>
          </w:p>
        </w:tc>
        <w:tc>
          <w:tcPr>
            <w:tcW w:w="2843" w:type="dxa"/>
            <w:tcBorders>
              <w:top w:val="nil"/>
              <w:left w:val="nil"/>
              <w:bottom w:val="nil"/>
              <w:right w:val="single" w:color="000000" w:sz="4" w:space="0"/>
            </w:tcBorders>
            <w:shd w:val="clear" w:color="auto" w:fill="FFFFFF"/>
            <w:vAlign w:val="center"/>
          </w:tcPr>
          <w:p w14:paraId="390FF30E">
            <w:pPr>
              <w:spacing w:after="175" w:line="240" w:lineRule="auto"/>
              <w:rPr>
                <w:rFonts w:ascii="Times New Roman" w:hAnsi="Times New Roman" w:eastAsia="Times New Roman" w:cs="Times New Roman"/>
                <w:color w:val="273350"/>
                <w:sz w:val="24"/>
                <w:szCs w:val="24"/>
              </w:rPr>
            </w:pPr>
            <w:r>
              <w:rPr>
                <w:rFonts w:ascii="Times New Roman" w:hAnsi="Times New Roman" w:eastAsia="Times New Roman" w:cs="Times New Roman"/>
                <w:color w:val="273350"/>
                <w:sz w:val="24"/>
                <w:szCs w:val="24"/>
              </w:rPr>
              <w:t>Здание</w:t>
            </w:r>
          </w:p>
          <w:p w14:paraId="3A5AC5A3">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Жилой дом</w:t>
            </w:r>
          </w:p>
          <w:p w14:paraId="73350842">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Назначение: жилой</w:t>
            </w:r>
          </w:p>
          <w:p w14:paraId="04B7BCCC">
            <w:pPr>
              <w:spacing w:after="175" w:line="240" w:lineRule="auto"/>
              <w:rPr>
                <w:rFonts w:ascii="Montserrat" w:hAnsi="Montserrat" w:eastAsia="Times New Roman" w:cs="Times New Roman"/>
                <w:color w:val="273350"/>
                <w:sz w:val="20"/>
                <w:szCs w:val="20"/>
              </w:rPr>
            </w:pPr>
          </w:p>
        </w:tc>
        <w:tc>
          <w:tcPr>
            <w:tcW w:w="2031" w:type="dxa"/>
            <w:tcBorders>
              <w:top w:val="nil"/>
              <w:left w:val="nil"/>
              <w:bottom w:val="nil"/>
              <w:right w:val="single" w:color="000000" w:sz="4" w:space="0"/>
            </w:tcBorders>
            <w:shd w:val="clear" w:color="auto" w:fill="FFFFFF"/>
            <w:vAlign w:val="center"/>
          </w:tcPr>
          <w:p w14:paraId="5C4A2EDE">
            <w:pPr>
              <w:spacing w:after="175" w:line="240" w:lineRule="auto"/>
              <w:rPr>
                <w:rFonts w:hint="default" w:ascii="Montserrat" w:hAnsi="Montserrat" w:eastAsia="Times New Roman" w:cs="Times New Roman"/>
                <w:color w:val="273350"/>
                <w:sz w:val="20"/>
                <w:szCs w:val="20"/>
                <w:lang w:val="ru-RU"/>
              </w:rPr>
            </w:pPr>
            <w:r>
              <w:rPr>
                <w:rFonts w:ascii="Times New Roman" w:hAnsi="Times New Roman" w:eastAsia="Times New Roman" w:cs="Times New Roman"/>
                <w:color w:val="273350"/>
                <w:sz w:val="24"/>
                <w:szCs w:val="24"/>
              </w:rPr>
              <w:t>13:21:0206001:</w:t>
            </w:r>
            <w:r>
              <w:rPr>
                <w:rFonts w:hint="default" w:ascii="Times New Roman" w:hAnsi="Times New Roman" w:eastAsia="Times New Roman" w:cs="Times New Roman"/>
                <w:color w:val="273350"/>
                <w:sz w:val="24"/>
                <w:szCs w:val="24"/>
                <w:lang w:val="ru-RU"/>
              </w:rPr>
              <w:t>386</w:t>
            </w:r>
          </w:p>
        </w:tc>
        <w:tc>
          <w:tcPr>
            <w:tcW w:w="4257" w:type="dxa"/>
            <w:tcBorders>
              <w:top w:val="nil"/>
              <w:left w:val="nil"/>
              <w:bottom w:val="nil"/>
              <w:right w:val="single" w:color="000000" w:sz="4" w:space="0"/>
            </w:tcBorders>
            <w:shd w:val="clear" w:color="auto" w:fill="FFFFFF"/>
            <w:vAlign w:val="center"/>
          </w:tcPr>
          <w:p w14:paraId="4821C9D6">
            <w:pPr>
              <w:spacing w:after="175" w:line="240" w:lineRule="auto"/>
              <w:rPr>
                <w:rFonts w:hint="default" w:ascii="Montserrat" w:hAnsi="Montserrat" w:eastAsia="Times New Roman" w:cs="Times New Roman"/>
                <w:color w:val="273350"/>
                <w:sz w:val="20"/>
                <w:szCs w:val="20"/>
                <w:lang w:val="ru-RU"/>
              </w:rPr>
            </w:pPr>
            <w:r>
              <w:rPr>
                <w:rFonts w:ascii="Times New Roman" w:hAnsi="Times New Roman" w:eastAsia="Times New Roman" w:cs="Times New Roman"/>
                <w:color w:val="273350"/>
                <w:sz w:val="24"/>
                <w:szCs w:val="24"/>
              </w:rPr>
              <w:t>Республика Мордовия, Торбеевский р-н,             с. Кажлодка</w:t>
            </w:r>
            <w:r>
              <w:rPr>
                <w:rFonts w:hint="default" w:ascii="Times New Roman" w:hAnsi="Times New Roman" w:eastAsia="Times New Roman" w:cs="Times New Roman"/>
                <w:color w:val="273350"/>
                <w:sz w:val="24"/>
                <w:szCs w:val="24"/>
                <w:lang w:val="ru-RU"/>
              </w:rPr>
              <w:t>, ул. Од Веле, д.61</w:t>
            </w:r>
          </w:p>
        </w:tc>
      </w:tr>
      <w:tr w14:paraId="05935E7C">
        <w:tblPrEx>
          <w:tblCellMar>
            <w:top w:w="15" w:type="dxa"/>
            <w:left w:w="15" w:type="dxa"/>
            <w:bottom w:w="15" w:type="dxa"/>
            <w:right w:w="15" w:type="dxa"/>
          </w:tblCellMar>
        </w:tblPrEx>
        <w:trPr>
          <w:trHeight w:val="1239" w:hRule="atLeast"/>
        </w:trPr>
        <w:tc>
          <w:tcPr>
            <w:tcW w:w="240" w:type="dxa"/>
            <w:tcBorders>
              <w:top w:val="nil"/>
              <w:left w:val="single" w:color="000000" w:sz="4" w:space="0"/>
              <w:bottom w:val="nil"/>
              <w:right w:val="single" w:color="000000" w:sz="4" w:space="0"/>
            </w:tcBorders>
            <w:shd w:val="clear" w:color="auto" w:fill="FFFFFF"/>
            <w:vAlign w:val="center"/>
          </w:tcPr>
          <w:p w14:paraId="121AFF62">
            <w:pPr>
              <w:spacing w:after="175" w:line="240" w:lineRule="auto"/>
              <w:rPr>
                <w:rFonts w:hint="default" w:ascii="Montserrat" w:hAnsi="Montserrat" w:eastAsia="Times New Roman" w:cs="Times New Roman"/>
                <w:color w:val="273350"/>
                <w:sz w:val="20"/>
                <w:szCs w:val="20"/>
                <w:lang w:val="en-US" w:eastAsia="ru-RU" w:bidi="ar-SA"/>
              </w:rPr>
            </w:pPr>
            <w:r>
              <w:rPr>
                <w:rFonts w:hint="default" w:ascii="Montserrat" w:hAnsi="Montserrat" w:eastAsia="Times New Roman" w:cs="Times New Roman"/>
                <w:color w:val="273350"/>
                <w:sz w:val="20"/>
                <w:szCs w:val="20"/>
                <w:lang w:val="en-US" w:eastAsia="ru-RU" w:bidi="ar-SA"/>
              </w:rPr>
              <w:t>2</w:t>
            </w:r>
          </w:p>
        </w:tc>
        <w:tc>
          <w:tcPr>
            <w:tcW w:w="2843" w:type="dxa"/>
            <w:tcBorders>
              <w:top w:val="nil"/>
              <w:left w:val="nil"/>
              <w:bottom w:val="nil"/>
              <w:right w:val="single" w:color="000000" w:sz="4" w:space="0"/>
            </w:tcBorders>
            <w:shd w:val="clear" w:color="auto" w:fill="FFFFFF"/>
            <w:vAlign w:val="center"/>
          </w:tcPr>
          <w:p w14:paraId="54AF23E7">
            <w:pPr>
              <w:spacing w:after="175" w:line="240" w:lineRule="auto"/>
              <w:rPr>
                <w:rFonts w:ascii="Times New Roman" w:hAnsi="Times New Roman" w:eastAsia="Times New Roman" w:cs="Times New Roman"/>
                <w:color w:val="273350"/>
                <w:sz w:val="24"/>
                <w:szCs w:val="24"/>
              </w:rPr>
            </w:pPr>
            <w:r>
              <w:rPr>
                <w:rFonts w:ascii="Times New Roman" w:hAnsi="Times New Roman" w:eastAsia="Times New Roman" w:cs="Times New Roman"/>
                <w:color w:val="273350"/>
                <w:sz w:val="24"/>
                <w:szCs w:val="24"/>
              </w:rPr>
              <w:t>Здание</w:t>
            </w:r>
          </w:p>
          <w:p w14:paraId="57EE764A">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Жилой дом</w:t>
            </w:r>
          </w:p>
          <w:p w14:paraId="756F0A89">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Назначение: жилой</w:t>
            </w:r>
          </w:p>
          <w:p w14:paraId="1A1DD9A3">
            <w:pPr>
              <w:spacing w:after="175" w:line="240" w:lineRule="auto"/>
              <w:rPr>
                <w:rFonts w:ascii="Montserrat" w:hAnsi="Montserrat" w:eastAsia="Times New Roman" w:cs="Times New Roman"/>
                <w:color w:val="273350"/>
                <w:sz w:val="20"/>
                <w:szCs w:val="20"/>
                <w:lang w:val="ru-RU" w:eastAsia="ru-RU" w:bidi="ar-SA"/>
              </w:rPr>
            </w:pPr>
          </w:p>
        </w:tc>
        <w:tc>
          <w:tcPr>
            <w:tcW w:w="2031" w:type="dxa"/>
            <w:tcBorders>
              <w:top w:val="nil"/>
              <w:left w:val="nil"/>
              <w:bottom w:val="nil"/>
              <w:right w:val="single" w:color="000000" w:sz="4" w:space="0"/>
            </w:tcBorders>
            <w:shd w:val="clear" w:color="auto" w:fill="FFFFFF"/>
            <w:vAlign w:val="center"/>
          </w:tcPr>
          <w:p w14:paraId="424FE96E">
            <w:pPr>
              <w:spacing w:after="175" w:line="240" w:lineRule="auto"/>
              <w:rPr>
                <w:rFonts w:hint="default" w:ascii="Montserrat" w:hAnsi="Montserrat" w:eastAsia="Times New Roman" w:cs="Times New Roman"/>
                <w:color w:val="273350"/>
                <w:sz w:val="20"/>
                <w:szCs w:val="20"/>
                <w:lang w:val="ru-RU" w:eastAsia="ru-RU" w:bidi="ar-SA"/>
              </w:rPr>
            </w:pPr>
            <w:r>
              <w:rPr>
                <w:rFonts w:ascii="Times New Roman" w:hAnsi="Times New Roman" w:eastAsia="Times New Roman" w:cs="Times New Roman"/>
                <w:color w:val="273350"/>
                <w:sz w:val="24"/>
                <w:szCs w:val="24"/>
              </w:rPr>
              <w:t>13:21:0206001:</w:t>
            </w:r>
            <w:r>
              <w:rPr>
                <w:rFonts w:hint="default" w:ascii="Times New Roman" w:hAnsi="Times New Roman" w:eastAsia="Times New Roman" w:cs="Times New Roman"/>
                <w:color w:val="273350"/>
                <w:sz w:val="24"/>
                <w:szCs w:val="24"/>
                <w:lang w:val="ru-RU"/>
              </w:rPr>
              <w:t>395</w:t>
            </w:r>
          </w:p>
        </w:tc>
        <w:tc>
          <w:tcPr>
            <w:tcW w:w="4257" w:type="dxa"/>
            <w:tcBorders>
              <w:top w:val="nil"/>
              <w:left w:val="nil"/>
              <w:bottom w:val="nil"/>
              <w:right w:val="single" w:color="000000" w:sz="4" w:space="0"/>
            </w:tcBorders>
            <w:shd w:val="clear" w:color="auto" w:fill="FFFFFF"/>
            <w:vAlign w:val="center"/>
          </w:tcPr>
          <w:p w14:paraId="3786F96B">
            <w:pPr>
              <w:spacing w:after="175" w:line="240" w:lineRule="auto"/>
              <w:rPr>
                <w:rFonts w:hint="default" w:ascii="Montserrat" w:hAnsi="Montserrat" w:eastAsia="Times New Roman" w:cs="Times New Roman"/>
                <w:color w:val="273350"/>
                <w:sz w:val="20"/>
                <w:szCs w:val="20"/>
                <w:lang w:val="ru-RU" w:eastAsia="ru-RU" w:bidi="ar-SA"/>
              </w:rPr>
            </w:pPr>
            <w:r>
              <w:rPr>
                <w:rFonts w:ascii="Times New Roman" w:hAnsi="Times New Roman" w:eastAsia="Times New Roman" w:cs="Times New Roman"/>
                <w:color w:val="273350"/>
                <w:sz w:val="24"/>
                <w:szCs w:val="24"/>
              </w:rPr>
              <w:t>Республика Мордовия, Торбеевский р-н,             с. Кажлодка</w:t>
            </w:r>
            <w:r>
              <w:rPr>
                <w:rFonts w:hint="default" w:ascii="Times New Roman" w:hAnsi="Times New Roman" w:eastAsia="Times New Roman" w:cs="Times New Roman"/>
                <w:color w:val="273350"/>
                <w:sz w:val="24"/>
                <w:szCs w:val="24"/>
                <w:lang w:val="ru-RU"/>
              </w:rPr>
              <w:t>, ул. Приречье, д.59</w:t>
            </w:r>
          </w:p>
        </w:tc>
      </w:tr>
      <w:tr w14:paraId="2AABD0DD">
        <w:tblPrEx>
          <w:tblCellMar>
            <w:top w:w="15" w:type="dxa"/>
            <w:left w:w="15" w:type="dxa"/>
            <w:bottom w:w="15" w:type="dxa"/>
            <w:right w:w="15" w:type="dxa"/>
          </w:tblCellMar>
        </w:tblPrEx>
        <w:trPr>
          <w:trHeight w:val="1239" w:hRule="atLeast"/>
        </w:trPr>
        <w:tc>
          <w:tcPr>
            <w:tcW w:w="240" w:type="dxa"/>
            <w:tcBorders>
              <w:top w:val="nil"/>
              <w:left w:val="single" w:color="000000" w:sz="4" w:space="0"/>
              <w:bottom w:val="nil"/>
              <w:right w:val="single" w:color="000000" w:sz="4" w:space="0"/>
            </w:tcBorders>
            <w:shd w:val="clear" w:color="auto" w:fill="FFFFFF"/>
            <w:vAlign w:val="center"/>
          </w:tcPr>
          <w:p w14:paraId="2BFB5BF9">
            <w:pPr>
              <w:spacing w:after="175" w:line="240" w:lineRule="auto"/>
              <w:rPr>
                <w:rFonts w:hint="default" w:ascii="Montserrat" w:hAnsi="Montserrat" w:eastAsia="Times New Roman" w:cs="Times New Roman"/>
                <w:color w:val="273350"/>
                <w:sz w:val="20"/>
                <w:szCs w:val="20"/>
                <w:lang w:val="en-US" w:eastAsia="ru-RU" w:bidi="ar-SA"/>
              </w:rPr>
            </w:pPr>
            <w:r>
              <w:rPr>
                <w:rFonts w:hint="default" w:ascii="Montserrat" w:hAnsi="Montserrat" w:eastAsia="Times New Roman" w:cs="Times New Roman"/>
                <w:color w:val="273350"/>
                <w:sz w:val="20"/>
                <w:szCs w:val="20"/>
                <w:lang w:val="en-US" w:eastAsia="ru-RU" w:bidi="ar-SA"/>
              </w:rPr>
              <w:t>3</w:t>
            </w:r>
          </w:p>
        </w:tc>
        <w:tc>
          <w:tcPr>
            <w:tcW w:w="2843" w:type="dxa"/>
            <w:tcBorders>
              <w:top w:val="nil"/>
              <w:left w:val="nil"/>
              <w:bottom w:val="nil"/>
              <w:right w:val="single" w:color="000000" w:sz="4" w:space="0"/>
            </w:tcBorders>
            <w:shd w:val="clear" w:color="auto" w:fill="FFFFFF"/>
            <w:vAlign w:val="center"/>
          </w:tcPr>
          <w:p w14:paraId="1139B38F">
            <w:pPr>
              <w:spacing w:after="175" w:line="240" w:lineRule="auto"/>
              <w:rPr>
                <w:rFonts w:ascii="Times New Roman" w:hAnsi="Times New Roman" w:eastAsia="Times New Roman" w:cs="Times New Roman"/>
                <w:color w:val="273350"/>
                <w:sz w:val="24"/>
                <w:szCs w:val="24"/>
              </w:rPr>
            </w:pPr>
            <w:r>
              <w:rPr>
                <w:rFonts w:ascii="Times New Roman" w:hAnsi="Times New Roman" w:eastAsia="Times New Roman" w:cs="Times New Roman"/>
                <w:color w:val="273350"/>
                <w:sz w:val="24"/>
                <w:szCs w:val="24"/>
              </w:rPr>
              <w:t>Здание</w:t>
            </w:r>
          </w:p>
          <w:p w14:paraId="36CCF4ED">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Жилой дом</w:t>
            </w:r>
          </w:p>
          <w:p w14:paraId="1A848E91">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Назначение: жилой</w:t>
            </w:r>
          </w:p>
          <w:p w14:paraId="7833E60C">
            <w:pPr>
              <w:spacing w:after="175" w:line="240" w:lineRule="auto"/>
              <w:rPr>
                <w:rFonts w:ascii="Montserrat" w:hAnsi="Montserrat" w:eastAsia="Times New Roman" w:cs="Times New Roman"/>
                <w:color w:val="273350"/>
                <w:sz w:val="20"/>
                <w:szCs w:val="20"/>
                <w:lang w:val="ru-RU" w:eastAsia="ru-RU" w:bidi="ar-SA"/>
              </w:rPr>
            </w:pPr>
          </w:p>
        </w:tc>
        <w:tc>
          <w:tcPr>
            <w:tcW w:w="2031" w:type="dxa"/>
            <w:tcBorders>
              <w:top w:val="nil"/>
              <w:left w:val="nil"/>
              <w:bottom w:val="nil"/>
              <w:right w:val="single" w:color="000000" w:sz="4" w:space="0"/>
            </w:tcBorders>
            <w:shd w:val="clear" w:color="auto" w:fill="FFFFFF"/>
            <w:vAlign w:val="center"/>
          </w:tcPr>
          <w:p w14:paraId="18B2B68F">
            <w:pPr>
              <w:spacing w:after="175" w:line="240" w:lineRule="auto"/>
              <w:rPr>
                <w:rFonts w:hint="default" w:ascii="Montserrat" w:hAnsi="Montserrat" w:eastAsia="Times New Roman" w:cs="Times New Roman"/>
                <w:color w:val="273350"/>
                <w:sz w:val="20"/>
                <w:szCs w:val="20"/>
                <w:lang w:val="ru-RU" w:eastAsia="ru-RU" w:bidi="ar-SA"/>
              </w:rPr>
            </w:pPr>
            <w:r>
              <w:rPr>
                <w:rFonts w:ascii="Times New Roman" w:hAnsi="Times New Roman" w:eastAsia="Times New Roman" w:cs="Times New Roman"/>
                <w:color w:val="273350"/>
                <w:sz w:val="24"/>
                <w:szCs w:val="24"/>
              </w:rPr>
              <w:t>13:21:0206001:</w:t>
            </w:r>
            <w:r>
              <w:rPr>
                <w:rFonts w:hint="default" w:ascii="Times New Roman" w:hAnsi="Times New Roman" w:eastAsia="Times New Roman" w:cs="Times New Roman"/>
                <w:color w:val="273350"/>
                <w:sz w:val="24"/>
                <w:szCs w:val="24"/>
                <w:lang w:val="ru-RU"/>
              </w:rPr>
              <w:t>413</w:t>
            </w:r>
          </w:p>
        </w:tc>
        <w:tc>
          <w:tcPr>
            <w:tcW w:w="4257" w:type="dxa"/>
            <w:tcBorders>
              <w:top w:val="nil"/>
              <w:left w:val="nil"/>
              <w:bottom w:val="nil"/>
              <w:right w:val="single" w:color="000000" w:sz="4" w:space="0"/>
            </w:tcBorders>
            <w:shd w:val="clear" w:color="auto" w:fill="FFFFFF"/>
            <w:vAlign w:val="center"/>
          </w:tcPr>
          <w:p w14:paraId="000586DF">
            <w:pPr>
              <w:spacing w:after="175" w:line="240" w:lineRule="auto"/>
              <w:rPr>
                <w:rFonts w:hint="default" w:ascii="Montserrat" w:hAnsi="Montserrat" w:eastAsia="Times New Roman" w:cs="Times New Roman"/>
                <w:color w:val="273350"/>
                <w:sz w:val="20"/>
                <w:szCs w:val="20"/>
                <w:lang w:val="ru-RU" w:eastAsia="ru-RU" w:bidi="ar-SA"/>
              </w:rPr>
            </w:pPr>
            <w:r>
              <w:rPr>
                <w:rFonts w:ascii="Times New Roman" w:hAnsi="Times New Roman" w:eastAsia="Times New Roman" w:cs="Times New Roman"/>
                <w:color w:val="273350"/>
                <w:sz w:val="24"/>
                <w:szCs w:val="24"/>
              </w:rPr>
              <w:t>Республика Мордовия, Торбеевский р-н,             с. Кажлодка</w:t>
            </w:r>
            <w:r>
              <w:rPr>
                <w:rFonts w:hint="default" w:ascii="Times New Roman" w:hAnsi="Times New Roman" w:eastAsia="Times New Roman" w:cs="Times New Roman"/>
                <w:color w:val="273350"/>
                <w:sz w:val="24"/>
                <w:szCs w:val="24"/>
                <w:lang w:val="ru-RU"/>
              </w:rPr>
              <w:t>, ул. Двуречье, д.18</w:t>
            </w:r>
          </w:p>
        </w:tc>
      </w:tr>
      <w:tr w14:paraId="19C6E404">
        <w:tblPrEx>
          <w:tblCellMar>
            <w:top w:w="15" w:type="dxa"/>
            <w:left w:w="15" w:type="dxa"/>
            <w:bottom w:w="15" w:type="dxa"/>
            <w:right w:w="15" w:type="dxa"/>
          </w:tblCellMar>
        </w:tblPrEx>
        <w:trPr>
          <w:trHeight w:val="1239" w:hRule="atLeast"/>
        </w:trPr>
        <w:tc>
          <w:tcPr>
            <w:tcW w:w="240" w:type="dxa"/>
            <w:tcBorders>
              <w:top w:val="nil"/>
              <w:left w:val="single" w:color="000000" w:sz="4" w:space="0"/>
              <w:bottom w:val="nil"/>
              <w:right w:val="single" w:color="000000" w:sz="4" w:space="0"/>
            </w:tcBorders>
            <w:shd w:val="clear" w:color="auto" w:fill="FFFFFF"/>
            <w:vAlign w:val="center"/>
          </w:tcPr>
          <w:p w14:paraId="20CDACE3">
            <w:pPr>
              <w:spacing w:after="175" w:line="240" w:lineRule="auto"/>
              <w:rPr>
                <w:rFonts w:hint="default" w:ascii="Montserrat" w:hAnsi="Montserrat" w:eastAsia="Times New Roman" w:cs="Times New Roman"/>
                <w:color w:val="273350"/>
                <w:sz w:val="20"/>
                <w:szCs w:val="20"/>
                <w:lang w:val="en-US" w:eastAsia="ru-RU" w:bidi="ar-SA"/>
              </w:rPr>
            </w:pPr>
            <w:r>
              <w:rPr>
                <w:rFonts w:hint="default" w:ascii="Montserrat" w:hAnsi="Montserrat" w:eastAsia="Times New Roman" w:cs="Times New Roman"/>
                <w:color w:val="273350"/>
                <w:sz w:val="20"/>
                <w:szCs w:val="20"/>
                <w:lang w:val="en-US" w:eastAsia="ru-RU" w:bidi="ar-SA"/>
              </w:rPr>
              <w:t>4</w:t>
            </w:r>
          </w:p>
        </w:tc>
        <w:tc>
          <w:tcPr>
            <w:tcW w:w="2843" w:type="dxa"/>
            <w:tcBorders>
              <w:top w:val="nil"/>
              <w:left w:val="nil"/>
              <w:bottom w:val="nil"/>
              <w:right w:val="single" w:color="000000" w:sz="4" w:space="0"/>
            </w:tcBorders>
            <w:shd w:val="clear" w:color="auto" w:fill="FFFFFF"/>
            <w:vAlign w:val="center"/>
          </w:tcPr>
          <w:p w14:paraId="128DF411">
            <w:pPr>
              <w:spacing w:after="175" w:line="240" w:lineRule="auto"/>
              <w:rPr>
                <w:rFonts w:ascii="Times New Roman" w:hAnsi="Times New Roman" w:eastAsia="Times New Roman" w:cs="Times New Roman"/>
                <w:color w:val="273350"/>
                <w:sz w:val="24"/>
                <w:szCs w:val="24"/>
              </w:rPr>
            </w:pPr>
            <w:r>
              <w:rPr>
                <w:rFonts w:ascii="Times New Roman" w:hAnsi="Times New Roman" w:eastAsia="Times New Roman" w:cs="Times New Roman"/>
                <w:color w:val="273350"/>
                <w:sz w:val="24"/>
                <w:szCs w:val="24"/>
              </w:rPr>
              <w:t>Здание</w:t>
            </w:r>
          </w:p>
          <w:p w14:paraId="105801A5">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Жилой дом</w:t>
            </w:r>
          </w:p>
          <w:p w14:paraId="0395388B">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Назначение: жилой</w:t>
            </w:r>
          </w:p>
          <w:p w14:paraId="5E9032F3">
            <w:pPr>
              <w:spacing w:after="175" w:line="240" w:lineRule="auto"/>
              <w:rPr>
                <w:rFonts w:ascii="Montserrat" w:hAnsi="Montserrat" w:eastAsia="Times New Roman" w:cs="Times New Roman"/>
                <w:color w:val="273350"/>
                <w:sz w:val="20"/>
                <w:szCs w:val="20"/>
                <w:lang w:val="ru-RU" w:eastAsia="ru-RU" w:bidi="ar-SA"/>
              </w:rPr>
            </w:pPr>
          </w:p>
        </w:tc>
        <w:tc>
          <w:tcPr>
            <w:tcW w:w="2031" w:type="dxa"/>
            <w:tcBorders>
              <w:top w:val="nil"/>
              <w:left w:val="nil"/>
              <w:bottom w:val="nil"/>
              <w:right w:val="single" w:color="000000" w:sz="4" w:space="0"/>
            </w:tcBorders>
            <w:shd w:val="clear" w:color="auto" w:fill="FFFFFF"/>
            <w:vAlign w:val="center"/>
          </w:tcPr>
          <w:p w14:paraId="377E854A">
            <w:pPr>
              <w:spacing w:after="175" w:line="240" w:lineRule="auto"/>
              <w:rPr>
                <w:rFonts w:hint="default" w:ascii="Montserrat" w:hAnsi="Montserrat" w:eastAsia="Times New Roman" w:cs="Times New Roman"/>
                <w:color w:val="273350"/>
                <w:sz w:val="20"/>
                <w:szCs w:val="20"/>
                <w:lang w:val="ru-RU" w:eastAsia="ru-RU" w:bidi="ar-SA"/>
              </w:rPr>
            </w:pPr>
            <w:r>
              <w:rPr>
                <w:rFonts w:ascii="Times New Roman" w:hAnsi="Times New Roman" w:eastAsia="Times New Roman" w:cs="Times New Roman"/>
                <w:color w:val="273350"/>
                <w:sz w:val="24"/>
                <w:szCs w:val="24"/>
              </w:rPr>
              <w:t>13:21:0206001:</w:t>
            </w:r>
            <w:r>
              <w:rPr>
                <w:rFonts w:hint="default" w:ascii="Times New Roman" w:hAnsi="Times New Roman" w:eastAsia="Times New Roman" w:cs="Times New Roman"/>
                <w:color w:val="273350"/>
                <w:sz w:val="24"/>
                <w:szCs w:val="24"/>
                <w:lang w:val="ru-RU"/>
              </w:rPr>
              <w:t>417</w:t>
            </w:r>
          </w:p>
        </w:tc>
        <w:tc>
          <w:tcPr>
            <w:tcW w:w="4257" w:type="dxa"/>
            <w:tcBorders>
              <w:top w:val="nil"/>
              <w:left w:val="nil"/>
              <w:bottom w:val="nil"/>
              <w:right w:val="single" w:color="000000" w:sz="4" w:space="0"/>
            </w:tcBorders>
            <w:shd w:val="clear" w:color="auto" w:fill="FFFFFF"/>
            <w:vAlign w:val="center"/>
          </w:tcPr>
          <w:p w14:paraId="5D337DBA">
            <w:pPr>
              <w:spacing w:after="175" w:line="240" w:lineRule="auto"/>
              <w:rPr>
                <w:rFonts w:hint="default" w:ascii="Montserrat" w:hAnsi="Montserrat" w:eastAsia="Times New Roman" w:cs="Times New Roman"/>
                <w:color w:val="273350"/>
                <w:sz w:val="20"/>
                <w:szCs w:val="20"/>
                <w:lang w:val="ru-RU" w:eastAsia="ru-RU" w:bidi="ar-SA"/>
              </w:rPr>
            </w:pPr>
            <w:r>
              <w:rPr>
                <w:rFonts w:ascii="Times New Roman" w:hAnsi="Times New Roman" w:eastAsia="Times New Roman" w:cs="Times New Roman"/>
                <w:color w:val="273350"/>
                <w:sz w:val="24"/>
                <w:szCs w:val="24"/>
              </w:rPr>
              <w:t>Республика Мордовия, Торбеевский р-н,             с. Кажлодка</w:t>
            </w:r>
            <w:r>
              <w:rPr>
                <w:rFonts w:hint="default" w:ascii="Times New Roman" w:hAnsi="Times New Roman" w:eastAsia="Times New Roman" w:cs="Times New Roman"/>
                <w:color w:val="273350"/>
                <w:sz w:val="24"/>
                <w:szCs w:val="24"/>
                <w:lang w:val="ru-RU"/>
              </w:rPr>
              <w:t>, ул. Од Веле, д.25</w:t>
            </w:r>
          </w:p>
        </w:tc>
      </w:tr>
      <w:tr w14:paraId="627AA469">
        <w:tblPrEx>
          <w:tblCellMar>
            <w:top w:w="15" w:type="dxa"/>
            <w:left w:w="15" w:type="dxa"/>
            <w:bottom w:w="15" w:type="dxa"/>
            <w:right w:w="15" w:type="dxa"/>
          </w:tblCellMar>
        </w:tblPrEx>
        <w:trPr>
          <w:trHeight w:val="1239" w:hRule="atLeast"/>
        </w:trPr>
        <w:tc>
          <w:tcPr>
            <w:tcW w:w="240" w:type="dxa"/>
            <w:tcBorders>
              <w:top w:val="nil"/>
              <w:left w:val="single" w:color="000000" w:sz="4" w:space="0"/>
              <w:bottom w:val="nil"/>
              <w:right w:val="single" w:color="000000" w:sz="4" w:space="0"/>
            </w:tcBorders>
            <w:shd w:val="clear" w:color="auto" w:fill="FFFFFF"/>
            <w:vAlign w:val="center"/>
          </w:tcPr>
          <w:p w14:paraId="49323AB5">
            <w:pPr>
              <w:spacing w:after="175" w:line="240" w:lineRule="auto"/>
              <w:rPr>
                <w:rFonts w:hint="default" w:ascii="Montserrat" w:hAnsi="Montserrat" w:eastAsia="Times New Roman" w:cs="Times New Roman"/>
                <w:color w:val="273350"/>
                <w:sz w:val="20"/>
                <w:szCs w:val="20"/>
                <w:lang w:val="en-US" w:eastAsia="ru-RU" w:bidi="ar-SA"/>
              </w:rPr>
            </w:pPr>
            <w:r>
              <w:rPr>
                <w:rFonts w:hint="default" w:ascii="Montserrat" w:hAnsi="Montserrat" w:eastAsia="Times New Roman" w:cs="Times New Roman"/>
                <w:color w:val="273350"/>
                <w:sz w:val="20"/>
                <w:szCs w:val="20"/>
                <w:lang w:val="en-US" w:eastAsia="ru-RU" w:bidi="ar-SA"/>
              </w:rPr>
              <w:t>5</w:t>
            </w:r>
          </w:p>
        </w:tc>
        <w:tc>
          <w:tcPr>
            <w:tcW w:w="2843" w:type="dxa"/>
            <w:tcBorders>
              <w:top w:val="nil"/>
              <w:left w:val="nil"/>
              <w:bottom w:val="nil"/>
              <w:right w:val="single" w:color="000000" w:sz="4" w:space="0"/>
            </w:tcBorders>
            <w:shd w:val="clear" w:color="auto" w:fill="FFFFFF"/>
            <w:vAlign w:val="center"/>
          </w:tcPr>
          <w:p w14:paraId="3D25481A">
            <w:pPr>
              <w:spacing w:after="175" w:line="240" w:lineRule="auto"/>
              <w:rPr>
                <w:rFonts w:ascii="Times New Roman" w:hAnsi="Times New Roman" w:eastAsia="Times New Roman" w:cs="Times New Roman"/>
                <w:color w:val="273350"/>
                <w:sz w:val="24"/>
                <w:szCs w:val="24"/>
              </w:rPr>
            </w:pPr>
            <w:r>
              <w:rPr>
                <w:rFonts w:ascii="Times New Roman" w:hAnsi="Times New Roman" w:eastAsia="Times New Roman" w:cs="Times New Roman"/>
                <w:color w:val="273350"/>
                <w:sz w:val="24"/>
                <w:szCs w:val="24"/>
              </w:rPr>
              <w:t>Здание</w:t>
            </w:r>
          </w:p>
          <w:p w14:paraId="47ACD3F0">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Жилой дом</w:t>
            </w:r>
          </w:p>
          <w:p w14:paraId="0925DDDD">
            <w:pPr>
              <w:spacing w:after="175" w:line="240" w:lineRule="auto"/>
              <w:rPr>
                <w:rFonts w:ascii="Montserrat" w:hAnsi="Montserrat" w:eastAsia="Times New Roman" w:cs="Times New Roman"/>
                <w:color w:val="273350"/>
                <w:sz w:val="20"/>
                <w:szCs w:val="20"/>
              </w:rPr>
            </w:pPr>
            <w:r>
              <w:rPr>
                <w:rFonts w:ascii="Times New Roman" w:hAnsi="Times New Roman" w:eastAsia="Times New Roman" w:cs="Times New Roman"/>
                <w:color w:val="273350"/>
                <w:sz w:val="24"/>
                <w:szCs w:val="24"/>
              </w:rPr>
              <w:t>Назначение: жилой</w:t>
            </w:r>
          </w:p>
          <w:p w14:paraId="23007245">
            <w:pPr>
              <w:spacing w:after="175" w:line="240" w:lineRule="auto"/>
              <w:rPr>
                <w:rFonts w:ascii="Montserrat" w:hAnsi="Montserrat" w:eastAsia="Times New Roman" w:cs="Times New Roman"/>
                <w:color w:val="273350"/>
                <w:sz w:val="20"/>
                <w:szCs w:val="20"/>
                <w:lang w:val="ru-RU" w:eastAsia="ru-RU" w:bidi="ar-SA"/>
              </w:rPr>
            </w:pPr>
          </w:p>
        </w:tc>
        <w:tc>
          <w:tcPr>
            <w:tcW w:w="2031" w:type="dxa"/>
            <w:tcBorders>
              <w:top w:val="nil"/>
              <w:left w:val="nil"/>
              <w:bottom w:val="nil"/>
              <w:right w:val="single" w:color="000000" w:sz="4" w:space="0"/>
            </w:tcBorders>
            <w:shd w:val="clear" w:color="auto" w:fill="FFFFFF"/>
            <w:vAlign w:val="center"/>
          </w:tcPr>
          <w:p w14:paraId="0979EA00">
            <w:pPr>
              <w:spacing w:after="175" w:line="240" w:lineRule="auto"/>
              <w:rPr>
                <w:rFonts w:hint="default" w:ascii="Montserrat" w:hAnsi="Montserrat" w:eastAsia="Times New Roman" w:cs="Times New Roman"/>
                <w:color w:val="273350"/>
                <w:sz w:val="20"/>
                <w:szCs w:val="20"/>
                <w:lang w:val="ru-RU" w:eastAsia="ru-RU" w:bidi="ar-SA"/>
              </w:rPr>
            </w:pPr>
            <w:r>
              <w:rPr>
                <w:rFonts w:ascii="Times New Roman" w:hAnsi="Times New Roman" w:eastAsia="Times New Roman" w:cs="Times New Roman"/>
                <w:color w:val="273350"/>
                <w:sz w:val="24"/>
                <w:szCs w:val="24"/>
              </w:rPr>
              <w:t>13:21:0206001:</w:t>
            </w:r>
            <w:r>
              <w:rPr>
                <w:rFonts w:hint="default" w:ascii="Times New Roman" w:hAnsi="Times New Roman" w:eastAsia="Times New Roman" w:cs="Times New Roman"/>
                <w:color w:val="273350"/>
                <w:sz w:val="24"/>
                <w:szCs w:val="24"/>
                <w:lang w:val="ru-RU"/>
              </w:rPr>
              <w:t>433</w:t>
            </w:r>
          </w:p>
        </w:tc>
        <w:tc>
          <w:tcPr>
            <w:tcW w:w="4257" w:type="dxa"/>
            <w:tcBorders>
              <w:top w:val="nil"/>
              <w:left w:val="nil"/>
              <w:bottom w:val="nil"/>
              <w:right w:val="single" w:color="000000" w:sz="4" w:space="0"/>
            </w:tcBorders>
            <w:shd w:val="clear" w:color="auto" w:fill="FFFFFF"/>
            <w:vAlign w:val="center"/>
          </w:tcPr>
          <w:p w14:paraId="26C9B156">
            <w:pPr>
              <w:spacing w:after="175" w:line="240" w:lineRule="auto"/>
              <w:rPr>
                <w:rFonts w:hint="default" w:ascii="Montserrat" w:hAnsi="Montserrat" w:eastAsia="Times New Roman" w:cs="Times New Roman"/>
                <w:color w:val="273350"/>
                <w:sz w:val="20"/>
                <w:szCs w:val="20"/>
                <w:lang w:val="ru-RU" w:eastAsia="ru-RU" w:bidi="ar-SA"/>
              </w:rPr>
            </w:pPr>
            <w:r>
              <w:rPr>
                <w:rFonts w:ascii="Times New Roman" w:hAnsi="Times New Roman" w:eastAsia="Times New Roman" w:cs="Times New Roman"/>
                <w:color w:val="273350"/>
                <w:sz w:val="24"/>
                <w:szCs w:val="24"/>
              </w:rPr>
              <w:t>Республика Мордовия, Торбеевский р-н,             с. Кажлодка</w:t>
            </w:r>
            <w:r>
              <w:rPr>
                <w:rFonts w:hint="default" w:ascii="Times New Roman" w:hAnsi="Times New Roman" w:eastAsia="Times New Roman" w:cs="Times New Roman"/>
                <w:color w:val="273350"/>
                <w:sz w:val="24"/>
                <w:szCs w:val="24"/>
                <w:lang w:val="ru-RU"/>
              </w:rPr>
              <w:t>, улПролетарская, д.14</w:t>
            </w:r>
            <w:bookmarkStart w:id="0" w:name="_GoBack"/>
            <w:bookmarkEnd w:id="0"/>
          </w:p>
        </w:tc>
      </w:tr>
    </w:tbl>
    <w:p w14:paraId="17F73A77">
      <w:pPr>
        <w:pStyle w:val="5"/>
        <w:shd w:val="clear" w:color="auto" w:fill="FFFFFF"/>
        <w:spacing w:before="0" w:beforeAutospacing="0" w:after="175" w:afterAutospacing="0"/>
        <w:jc w:val="both"/>
        <w:rPr>
          <w:color w:val="273350"/>
          <w:sz w:val="26"/>
          <w:szCs w:val="26"/>
          <w:shd w:val="clear" w:color="auto" w:fill="FFFFFF"/>
        </w:rPr>
      </w:pPr>
    </w:p>
    <w:p w14:paraId="10C75EBD">
      <w:pPr>
        <w:pStyle w:val="5"/>
        <w:shd w:val="clear" w:color="auto" w:fill="FFFFFF"/>
        <w:spacing w:before="0" w:beforeAutospacing="0" w:after="175" w:afterAutospacing="0"/>
        <w:jc w:val="both"/>
        <w:rPr>
          <w:rFonts w:ascii="Montserrat" w:hAnsi="Montserrat"/>
          <w:color w:val="273350"/>
          <w:sz w:val="20"/>
          <w:szCs w:val="20"/>
        </w:rPr>
      </w:pPr>
      <w:r>
        <w:rPr>
          <w:color w:val="273350"/>
          <w:sz w:val="26"/>
          <w:szCs w:val="26"/>
          <w:shd w:val="clear" w:color="auto" w:fill="FFFFFF"/>
        </w:rPr>
        <w:t>Период времени, в течение которого будет проводиться осмотр: с 09 часов 00 минут до 15 часов 00 минут.</w:t>
      </w:r>
    </w:p>
    <w:p w14:paraId="1A0665C9">
      <w:pPr>
        <w:pStyle w:val="5"/>
        <w:shd w:val="clear" w:color="auto" w:fill="FFFFFF"/>
        <w:spacing w:before="0" w:beforeAutospacing="0" w:after="175" w:afterAutospacing="0"/>
        <w:jc w:val="both"/>
        <w:rPr>
          <w:color w:val="273350"/>
          <w:sz w:val="26"/>
          <w:szCs w:val="26"/>
          <w:shd w:val="clear" w:color="auto" w:fill="FFFFFF"/>
        </w:rPr>
      </w:pPr>
    </w:p>
    <w:p w14:paraId="5B483A83">
      <w:pPr>
        <w:pStyle w:val="5"/>
        <w:shd w:val="clear" w:color="auto" w:fill="FFFFFF"/>
        <w:spacing w:before="0" w:beforeAutospacing="0" w:after="175" w:afterAutospacing="0"/>
        <w:jc w:val="both"/>
        <w:rPr>
          <w:rFonts w:ascii="Montserrat" w:hAnsi="Montserrat"/>
          <w:color w:val="273350"/>
          <w:sz w:val="20"/>
          <w:szCs w:val="20"/>
        </w:rPr>
      </w:pPr>
      <w:r>
        <w:rPr>
          <w:color w:val="273350"/>
          <w:sz w:val="26"/>
          <w:szCs w:val="26"/>
          <w:shd w:val="clear" w:color="auto" w:fill="FFFFFF"/>
        </w:rPr>
        <w:t>В ходе проведения осмотра будет осуществляться фотофиксация объектов недвижимости.</w:t>
      </w:r>
    </w:p>
    <w:p w14:paraId="3633FF45">
      <w:pPr>
        <w:pStyle w:val="5"/>
        <w:shd w:val="clear" w:color="auto" w:fill="FFFFFF"/>
        <w:spacing w:before="0" w:beforeAutospacing="0" w:after="175" w:afterAutospacing="0"/>
        <w:jc w:val="both"/>
        <w:rPr>
          <w:rFonts w:ascii="Montserrat" w:hAnsi="Montserrat"/>
          <w:color w:val="273350"/>
          <w:sz w:val="20"/>
          <w:szCs w:val="20"/>
        </w:rPr>
      </w:pPr>
      <w:r>
        <w:rPr>
          <w:color w:val="273350"/>
          <w:sz w:val="26"/>
          <w:szCs w:val="26"/>
          <w:shd w:val="clear" w:color="auto" w:fill="FFFFFF"/>
        </w:rPr>
        <w:t>В результате осмотра будут оформлены акты осмотра.</w:t>
      </w:r>
    </w:p>
    <w:p w14:paraId="683E712D">
      <w:pPr>
        <w:pStyle w:val="5"/>
        <w:shd w:val="clear" w:color="auto" w:fill="FFFFFF"/>
        <w:spacing w:before="0" w:beforeAutospacing="0" w:after="175" w:afterAutospacing="0"/>
        <w:jc w:val="both"/>
      </w:pPr>
      <w:r>
        <w:rPr>
          <w:color w:val="273350"/>
          <w:sz w:val="26"/>
          <w:szCs w:val="26"/>
          <w:shd w:val="clear" w:color="auto" w:fill="FFFFFF"/>
        </w:rPr>
        <w:t>При возникновении дополнительных вопросов заинтересованные лица могут обратиться в Администрацию Кажлодского сельского поселения Торбеевского муниципального района Республики Мордовия по адресу: 431034, Республика Мордовия, Торбеевский район, с. Кажлодка, ул. Школьная, д. 17, контактный номер телефона:+7 / 83456 /2-53-44</w:t>
      </w:r>
    </w:p>
    <w:sectPr>
      <w:pgSz w:w="11906" w:h="16838"/>
      <w:pgMar w:top="567" w:right="851" w:bottom="567" w:left="1701"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SimHei">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Montserrat">
    <w:altName w:val="Times New Roman"/>
    <w:panose1 w:val="00000000000000000000"/>
    <w:charset w:val="00"/>
    <w:family w:val="roman"/>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3FC4"/>
    <w:rsid w:val="000B5421"/>
    <w:rsid w:val="00107A38"/>
    <w:rsid w:val="001478B6"/>
    <w:rsid w:val="001C165F"/>
    <w:rsid w:val="002D7241"/>
    <w:rsid w:val="003B4DBA"/>
    <w:rsid w:val="004779C4"/>
    <w:rsid w:val="00557A6F"/>
    <w:rsid w:val="00583FC4"/>
    <w:rsid w:val="005C2901"/>
    <w:rsid w:val="00612D83"/>
    <w:rsid w:val="00627FC1"/>
    <w:rsid w:val="00632BC2"/>
    <w:rsid w:val="006B63F9"/>
    <w:rsid w:val="007721D1"/>
    <w:rsid w:val="00A973B2"/>
    <w:rsid w:val="00AA6658"/>
    <w:rsid w:val="00AF2347"/>
    <w:rsid w:val="00B92337"/>
    <w:rsid w:val="00BB064D"/>
    <w:rsid w:val="00C11459"/>
    <w:rsid w:val="00DC3A88"/>
    <w:rsid w:val="00FC3594"/>
    <w:rsid w:val="00FF4AD8"/>
    <w:rsid w:val="1F6E6605"/>
    <w:rsid w:val="20C16583"/>
    <w:rsid w:val="25A7665B"/>
    <w:rsid w:val="3FA773FB"/>
    <w:rsid w:val="428C0485"/>
    <w:rsid w:val="4EC33F09"/>
    <w:rsid w:val="50D5088D"/>
    <w:rsid w:val="5C82669B"/>
    <w:rsid w:val="5CB33577"/>
    <w:rsid w:val="61263C04"/>
    <w:rsid w:val="62990E5C"/>
    <w:rsid w:val="66097F4F"/>
    <w:rsid w:val="681D5FC0"/>
    <w:rsid w:val="7E856C2A"/>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ru-RU" w:eastAsia="ru-RU"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Strong"/>
    <w:basedOn w:val="2"/>
    <w:qFormat/>
    <w:uiPriority w:val="22"/>
    <w:rPr>
      <w:b/>
      <w:bCs/>
    </w:rPr>
  </w:style>
  <w:style w:type="paragraph" w:styleId="5">
    <w:name w:val="Normal (Web)"/>
    <w:basedOn w:val="1"/>
    <w:unhideWhenUsed/>
    <w:qFormat/>
    <w:uiPriority w:val="99"/>
    <w:pPr>
      <w:spacing w:before="100" w:beforeAutospacing="1" w:after="100" w:afterAutospacing="1" w:line="240" w:lineRule="auto"/>
    </w:pPr>
    <w:rPr>
      <w:rFonts w:ascii="Times New Roman" w:hAnsi="Times New Roman" w:eastAsia="Times New Roman" w:cs="Times New Roman"/>
      <w:sz w:val="24"/>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277</Words>
  <Characters>1581</Characters>
  <Lines>13</Lines>
  <Paragraphs>3</Paragraphs>
  <TotalTime>5</TotalTime>
  <ScaleCrop>false</ScaleCrop>
  <LinksUpToDate>false</LinksUpToDate>
  <CharactersWithSpaces>1855</CharactersWithSpaces>
  <Application>WPS Office_12.2.0.18911_F1E327BC-269C-435d-A152-05C5408002CA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2024-11-13T12:23:00Z</dcterms:created>
  <dc:creator>Кажлодка</dc:creator>
  <cp:lastModifiedBy>2016</cp:lastModifiedBy>
  <dcterms:modified xsi:type="dcterms:W3CDTF">2025-10-25T17:22:24Z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1049-12.2.0.18911</vt:lpwstr>
  </property>
  <property fmtid="{D5CDD505-2E9C-101B-9397-08002B2CF9AE}" pid="3" name="ICV">
    <vt:lpwstr>FDF8885CCBFC47B2B9ECD00B969BE883_13</vt:lpwstr>
  </property>
</Properties>
</file>