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280" w:rsidRPr="001A3280" w:rsidRDefault="001A3280" w:rsidP="00337812">
      <w:pPr>
        <w:spacing w:before="100" w:beforeAutospacing="1" w:after="100" w:afterAutospacing="1" w:line="240" w:lineRule="auto"/>
        <w:jc w:val="both"/>
        <w:outlineLvl w:val="0"/>
        <w:rPr>
          <w:rFonts w:ascii="Times New Roman" w:eastAsia="Times New Roman" w:hAnsi="Times New Roman" w:cs="Times New Roman"/>
          <w:b/>
          <w:bCs/>
          <w:kern w:val="36"/>
          <w:sz w:val="28"/>
          <w:szCs w:val="28"/>
          <w:lang w:eastAsia="ru-RU"/>
        </w:rPr>
      </w:pPr>
      <w:bookmarkStart w:id="0" w:name="_GoBack"/>
      <w:bookmarkEnd w:id="0"/>
      <w:r w:rsidRPr="001A3280">
        <w:rPr>
          <w:rFonts w:ascii="Times New Roman" w:eastAsia="Times New Roman" w:hAnsi="Times New Roman" w:cs="Times New Roman"/>
          <w:b/>
          <w:bCs/>
          <w:kern w:val="36"/>
          <w:sz w:val="28"/>
          <w:szCs w:val="28"/>
          <w:lang w:eastAsia="ru-RU"/>
        </w:rPr>
        <w:t>Информационные материалы по вопросу представления сведений о доходах, об имуществе и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а) по предупреждению коррупции, в том числе по выявлению и последующему устранению причин коррупции (профилактика коррупции);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б) по выявлению, предупреждению, пресечению, раскрытию и расследованию коррупционных правонарушений (борьба с коррупцией);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по минимизации и (или) ликвидации последствий коррупционных правонарушений.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I. Нормативное правовое регулирование представления сведений о доходах, об имуществе и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Федеральным законом от 25 декабря 2008г. №273-ФЗ «О противодействии коррупции» (далее – Федеральный закон № 273-ФЗ)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 в том числе регулируются вопросы представления сведений о доходах, об имуществе и обязательствах имущественного характера.</w:t>
      </w:r>
      <w:proofErr w:type="gramEnd"/>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1. Представление сведений о доходах, об имуществе и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Статья 8. Федерального закона № 273-ФЗ.</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 граждане, претендующие на замещение должностей государственной или муниципальной службы, включенных в перечни, установленные нормативными правовыми актами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 xml:space="preserve">1.1) граждане, претендующие на замещение </w:t>
      </w:r>
      <w:proofErr w:type="gramStart"/>
      <w:r w:rsidRPr="001A3280">
        <w:rPr>
          <w:rFonts w:ascii="Times New Roman" w:eastAsia="Times New Roman" w:hAnsi="Times New Roman" w:cs="Times New Roman"/>
          <w:sz w:val="28"/>
          <w:szCs w:val="28"/>
          <w:lang w:eastAsia="ru-RU"/>
        </w:rPr>
        <w:t>должностей членов Совета директоров Центрального банка Российской</w:t>
      </w:r>
      <w:proofErr w:type="gramEnd"/>
      <w:r w:rsidRPr="001A3280">
        <w:rPr>
          <w:rFonts w:ascii="Times New Roman" w:eastAsia="Times New Roman" w:hAnsi="Times New Roman" w:cs="Times New Roman"/>
          <w:sz w:val="28"/>
          <w:szCs w:val="28"/>
          <w:lang w:eastAsia="ru-RU"/>
        </w:rPr>
        <w:t xml:space="preserve">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2) граждане, претендующие на замещение должностей, включенных в перечни, установленные нормативными правовыми актами Российской Федерации,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3) граждане, претендующие на замещение отдельных должностей, включенных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3.1) граждане, претендующие на замещение должностей руководителей государственных (муниципальных) учреждений;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4) лица, замещающие должности, указанные в пунктах 1 - 3.1 настоящей части.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2. Порядок представления сведений о доходах, об имуществе и обязательствах имущественного характера,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3. Сведения о доходах, об имуществе и обязательствах имущественного характера относятся к информации ограниченного доступа. </w:t>
      </w:r>
      <w:proofErr w:type="gramStart"/>
      <w:r w:rsidRPr="001A3280">
        <w:rPr>
          <w:rFonts w:ascii="Times New Roman" w:eastAsia="Times New Roman" w:hAnsi="Times New Roman" w:cs="Times New Roman"/>
          <w:sz w:val="28"/>
          <w:szCs w:val="28"/>
          <w:lang w:eastAsia="ru-RU"/>
        </w:rPr>
        <w:t xml:space="preserve">Сведения о доходах, об имуществе и обязательствах имущественного характера, представляемые гражданином, в случае </w:t>
      </w:r>
      <w:proofErr w:type="spellStart"/>
      <w:r w:rsidRPr="001A3280">
        <w:rPr>
          <w:rFonts w:ascii="Times New Roman" w:eastAsia="Times New Roman" w:hAnsi="Times New Roman" w:cs="Times New Roman"/>
          <w:sz w:val="28"/>
          <w:szCs w:val="28"/>
          <w:lang w:eastAsia="ru-RU"/>
        </w:rPr>
        <w:t>непоступления</w:t>
      </w:r>
      <w:proofErr w:type="spellEnd"/>
      <w:r w:rsidRPr="001A3280">
        <w:rPr>
          <w:rFonts w:ascii="Times New Roman" w:eastAsia="Times New Roman" w:hAnsi="Times New Roman" w:cs="Times New Roman"/>
          <w:sz w:val="28"/>
          <w:szCs w:val="28"/>
          <w:lang w:eastAsia="ru-RU"/>
        </w:rP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w:t>
      </w:r>
      <w:proofErr w:type="gramEnd"/>
      <w:r w:rsidRPr="001A3280">
        <w:rPr>
          <w:rFonts w:ascii="Times New Roman" w:eastAsia="Times New Roman" w:hAnsi="Times New Roman" w:cs="Times New Roman"/>
          <w:sz w:val="28"/>
          <w:szCs w:val="28"/>
          <w:lang w:eastAsia="ru-RU"/>
        </w:rPr>
        <w:t xml:space="preserve"> задач, поставленных перед федеральными государственными органами, на должность руководителя государственного (муниципального) учреждения в дальнейшем не могут быть использованы и подлежат уничтожению.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по основному месту работы (общая сумма дохода, содержащаяся в справке № 2НДФЛ по месту службы);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педагогической деятельности (общая сумма дохода, содержащаяся в справке № 2НДФЛ по месту преподавания);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научной деятельности (доходы, полученные по результатам заключенных   договоров   на   выполнение   НИОКР   и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иной творческой деятельности (доходы от создания литературных произведений, фоторабот для печати, произведений архитектуры и дизайна; создания произведений скульптуры; создания аудиовизуальных произведений (видео-, теле- и кинофильмов); создание музыкальных произведений и др.);</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от иной оплачиваемой работы, о которой был уведомлен представитель нанимателя;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от вкладов в банках и иных кредитных организациях (доход от денежных сре</w:t>
      </w:r>
      <w:proofErr w:type="gramStart"/>
      <w:r w:rsidRPr="001A3280">
        <w:rPr>
          <w:rFonts w:ascii="Times New Roman" w:eastAsia="Times New Roman" w:hAnsi="Times New Roman" w:cs="Times New Roman"/>
          <w:sz w:val="28"/>
          <w:szCs w:val="28"/>
          <w:lang w:eastAsia="ru-RU"/>
        </w:rPr>
        <w:t>дств в р</w:t>
      </w:r>
      <w:proofErr w:type="gramEnd"/>
      <w:r w:rsidRPr="001A3280">
        <w:rPr>
          <w:rFonts w:ascii="Times New Roman" w:eastAsia="Times New Roman" w:hAnsi="Times New Roman" w:cs="Times New Roman"/>
          <w:sz w:val="28"/>
          <w:szCs w:val="28"/>
          <w:lang w:eastAsia="ru-RU"/>
        </w:rPr>
        <w:t>ублях Российской Федерации или иностранной валюте, размещаемых служащим в целях хранения и получения дохода, от вклада в золото в банке);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от ценных бумаг и долей участия в коммерческих организациях, включающие: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o           дивиденды, полученные служащим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roofErr w:type="gramEnd"/>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проценты, полученные от российских индивидуальных предпринимателей и (или) иностранной организации в связи с деятельностью ее обособленного подразделения в Российской Федерации по денежным вкладам и долговым обязательствам.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иные доходы: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   страховые выплаты при наступлении страхового случая, в том числе периодические страховые выплаты (ренты, аннуитеты) и (или) выплаты, связанные с участием страхователя в инвестиционном доходе страховщика, а </w:t>
      </w:r>
      <w:r w:rsidRPr="001A3280">
        <w:rPr>
          <w:rFonts w:ascii="Times New Roman" w:eastAsia="Times New Roman" w:hAnsi="Times New Roman" w:cs="Times New Roman"/>
          <w:sz w:val="28"/>
          <w:szCs w:val="28"/>
          <w:lang w:eastAsia="ru-RU"/>
        </w:rPr>
        <w:lastRenderedPageBreak/>
        <w:t>также выкупные суммы, полученные от российской организации и (или) от иностранной организации в связи с деятельностью ее обособленного подразделения в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полученные от сдачи в аренду или иного использования имущества;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от реализации: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недвижимого и иного имущества, принадлежащего служащему;</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акций или иных ценных бумаг, а также долей участия в уставном капитале организаций;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вознаграждение за выполнение трудовых или иных обязанностей, выполненную работу, оказанную услугу;</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   пенсии, пособия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w:t>
      </w:r>
      <w:proofErr w:type="gramStart"/>
      <w:r w:rsidRPr="001A3280">
        <w:rPr>
          <w:rFonts w:ascii="Times New Roman" w:eastAsia="Times New Roman" w:hAnsi="Times New Roman" w:cs="Times New Roman"/>
          <w:sz w:val="28"/>
          <w:szCs w:val="28"/>
          <w:lang w:eastAsia="ru-RU"/>
        </w:rPr>
        <w:t>социальное пособие на погребение), стипендии, единовременная субсидия на приобретение жилого помещения (указывается в тот отчетный период, в котором денежные средства перечислены со счета № 40302 на счет продавца) и иные аналогичные выплаты, полученные служащим;</w:t>
      </w:r>
      <w:proofErr w:type="gramEnd"/>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подопечного, в том числе суммы алиментов, пенсий, пособий и иных предоставляемых на его содержание социальных выплат, которые расходуются служащим, являющемся опекуном или попечителем;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государственный сертификат на материнский (семейный) капитал;</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полученные от использования транспортных средств, включая морские, речные, воздушные суда и автомобильные транспортные средства;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полученные от использования трубопроводов, линий электропередачи (ЛЭП), линий оптико-волоконной и (или) беспроводной связи, иных сре</w:t>
      </w:r>
      <w:proofErr w:type="gramStart"/>
      <w:r w:rsidRPr="001A3280">
        <w:rPr>
          <w:rFonts w:ascii="Times New Roman" w:eastAsia="Times New Roman" w:hAnsi="Times New Roman" w:cs="Times New Roman"/>
          <w:sz w:val="28"/>
          <w:szCs w:val="28"/>
          <w:lang w:eastAsia="ru-RU"/>
        </w:rPr>
        <w:t>дств св</w:t>
      </w:r>
      <w:proofErr w:type="gramEnd"/>
      <w:r w:rsidRPr="001A3280">
        <w:rPr>
          <w:rFonts w:ascii="Times New Roman" w:eastAsia="Times New Roman" w:hAnsi="Times New Roman" w:cs="Times New Roman"/>
          <w:sz w:val="28"/>
          <w:szCs w:val="28"/>
          <w:lang w:eastAsia="ru-RU"/>
        </w:rPr>
        <w:t>язи, включая компьютерные сети;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выплаты служащему, являющемуся правопреемником умерших застрахованных лиц в случаях, предусмотренных законодательством Российской Федерации об обязательном пенсионном страховании;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Не подлежат указанию в разделе I справки следующие виды доходов: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   возмещенные суммы расходов, связанных со служебными командировками;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компенсации расходов на оплату проезда и провоза багажа к месту использования отпуска и обратно, в том числе представляемые лицам, работающим и проживающим в районах Крайнего Севера и приравненных к ним местностям;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сумма социального налогового вычета, получаемая государственным служащим как налогоплательщиком;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оплата стоимости и (или) выдача полагающегося натурального довольствия, а также выплата денежных сре</w:t>
      </w:r>
      <w:proofErr w:type="gramStart"/>
      <w:r w:rsidRPr="001A3280">
        <w:rPr>
          <w:rFonts w:ascii="Times New Roman" w:eastAsia="Times New Roman" w:hAnsi="Times New Roman" w:cs="Times New Roman"/>
          <w:sz w:val="28"/>
          <w:szCs w:val="28"/>
          <w:lang w:eastAsia="ru-RU"/>
        </w:rPr>
        <w:t>дств вз</w:t>
      </w:r>
      <w:proofErr w:type="gramEnd"/>
      <w:r w:rsidRPr="001A3280">
        <w:rPr>
          <w:rFonts w:ascii="Times New Roman" w:eastAsia="Times New Roman" w:hAnsi="Times New Roman" w:cs="Times New Roman"/>
          <w:sz w:val="28"/>
          <w:szCs w:val="28"/>
          <w:lang w:eastAsia="ru-RU"/>
        </w:rPr>
        <w:t>амен этого довольствия;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приобретение проездных документов для исполнения служебных обязанностей.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2. Порядок заполнения раздела 2 «Сведения об имуществе».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2.1. Недвижимое имущество.</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заполнении данного подраздела указываются все объекты недвижимости, принадлежащие служащему на праве собственности, независимо от того, когда они были приобретены, в каком регионе Российской Федерации или каком государстве зарегистрированы.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2.2.Транспортные средства.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В данном подразделе указываются сведения о транспортных средствах, находящихся в собственности - легковые и грузовые автомобили, автоприцепы, </w:t>
      </w:r>
      <w:proofErr w:type="spellStart"/>
      <w:r w:rsidRPr="001A3280">
        <w:rPr>
          <w:rFonts w:ascii="Times New Roman" w:eastAsia="Times New Roman" w:hAnsi="Times New Roman" w:cs="Times New Roman"/>
          <w:sz w:val="28"/>
          <w:szCs w:val="28"/>
          <w:lang w:eastAsia="ru-RU"/>
        </w:rPr>
        <w:t>мототранспортные</w:t>
      </w:r>
      <w:proofErr w:type="spellEnd"/>
      <w:r w:rsidRPr="001A3280">
        <w:rPr>
          <w:rFonts w:ascii="Times New Roman" w:eastAsia="Times New Roman" w:hAnsi="Times New Roman" w:cs="Times New Roman"/>
          <w:sz w:val="28"/>
          <w:szCs w:val="28"/>
          <w:lang w:eastAsia="ru-RU"/>
        </w:rPr>
        <w:t xml:space="preserve"> средства, сельскохозяйственная техника, водный транспорт, воздушный транспорт и иные транспортные средств, независимо от того, когда они были приобретены, в каком регионе Российской Федерации или каком государстве зарегистрированы.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Также следует перечислить все транспортные средства, по которым зарегистрировано право собственности, включая находящиеся в угоне, полностью негодные к эксплуатации, снятые с регистрационного учета и т.д.</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Дата производства (выпуска) транспортного средства определяется по данным регистрационных документов (паспорт транспортного средства, свидетельство о регистрации транспортного средства и т.п.), по данным идентификационного номера (VIN).</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3. Порядок заполнения раздела 3 «Сведения о денежных средствах, находящихся на счетах в банках и иных кредитных организациях».</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 xml:space="preserve">Информация, необходимая для заполнения данного раздела, содержится в договоре банковского вклада, который в соответствии с Гражданским кодексом Российской Федерации должен быть заключен в письменной форме. </w:t>
      </w:r>
      <w:proofErr w:type="gramStart"/>
      <w:r w:rsidRPr="001A3280">
        <w:rPr>
          <w:rFonts w:ascii="Times New Roman" w:eastAsia="Times New Roman" w:hAnsi="Times New Roman" w:cs="Times New Roman"/>
          <w:sz w:val="28"/>
          <w:szCs w:val="28"/>
          <w:lang w:eastAsia="ru-RU"/>
        </w:rPr>
        <w:t>Письменная форма договора банковского вклада считается соблюденной, если внесение вклада удостоверено сберегательной книжкой, сберегательным (для физических лиц) или депозитным (для юридических лиц) сертификатом, либо иным выданным банком вкладчику документом, отвечающим требованиям, предусмотренным для таких документов законом, установленными в соответствии с ним банковскими правилами и применяемыми в банковской практике обычаями делового оборота.</w:t>
      </w:r>
      <w:proofErr w:type="gramEnd"/>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Служащие, являющиеся держателями зарплатных карт, указывают их в данном подразделе, отражая соответственно наименование и адрес банка или иной кредитной организации, вид и валюту счета, дату открытия счета, номер счета и остаток на карте по состоянию на 31 декабря отчетного года. </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4. Порядок заполнения раздела 4 «Сведения о ценных бумагах».</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заполнении данного раздела необходимо учитывать следующее.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Акция - подтверждение права на долю в капитале (праве на получение части прибыли, право на участие в управлении, право на получение части стоимости имущества эмитента при его ликвидации).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Видами ценных бумаг являются облигации, банковские сберегательные сертификаты, векселя (простые и переводные), чеки, закладные, паи.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Обращаем внимание, что служащий может владеть ценными бумагами, акциями (долями участия, паями в уставных (складочных) капиталах организаций), если это не приводит к конфликту интересов.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При принятии Комиссией по соблюдению требований к служебному поведению и урегулированию конфликта интересов, руководителем государственного органа решения о необходимости передачи государственным служащим ценных бумаг, акций (долей участия, паев в уставных (складочных) капиталах организаций) в доверительное управление, передача указанных ценных бумаг производится в соответствии с Гражданским кодексом Российской Федерации на основании договора доверительного управления имуществом. </w:t>
      </w:r>
      <w:proofErr w:type="gramEnd"/>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5. Порядок заполнения раздела 5 «Сведения об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5.1. Объекты недвижимого имущества, находящиеся в пользовании.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lastRenderedPageBreak/>
        <w:t>Указывается недвижимое имущество (муниципальное, ведомственное, арендованное и т.п.), находящееся во временном пользовании (не в собственности) служащего, а также основание пользования (договор аренды, фактическое предоставление и другие).</w:t>
      </w:r>
      <w:proofErr w:type="gramEnd"/>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этом указывается общая площадь объекта недвижимого имущества, находящегося в пользовании.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Данный подраздел заполняется в обязательном порядке теми служащими, которые по месту прохождения службы (например, в соответствующем субъекте Российской Федерации) имеют временную регистрацию.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Подлежат указанию сведения: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 жилой площади (дом, дача, квартира и т.д.), не принадлежащей служащему или членам его семьи на праве собственности или на праве нанимателя, где он (они) фактически проживает по состоянию на отчетную дату без заключения договора аренды, безвозмездного пользования или социального найма;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 квартирах, занимаемых по договорам социального найма.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подразделе 5.1 не указывается имущество, которое находится в собственности и указано в подразделе 2.1 справки.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5.2. Прочие обязательства.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В данном подразделе отражаются сведения обо всех имевшихся на отчетную дату срочных финансовых обязательствах, сумма обязательств по которым превышает 461 100 рублей. В соответствии со статьей 1 Федерального закона от 19 июня 2000 г. № 82-ФЗ «О минимальном </w:t>
      </w:r>
      <w:proofErr w:type="gramStart"/>
      <w:r w:rsidRPr="001A3280">
        <w:rPr>
          <w:rFonts w:ascii="Times New Roman" w:eastAsia="Times New Roman" w:hAnsi="Times New Roman" w:cs="Times New Roman"/>
          <w:sz w:val="28"/>
          <w:szCs w:val="28"/>
          <w:lang w:eastAsia="ru-RU"/>
        </w:rPr>
        <w:t>размере оплаты труда</w:t>
      </w:r>
      <w:proofErr w:type="gramEnd"/>
      <w:r w:rsidRPr="001A3280">
        <w:rPr>
          <w:rFonts w:ascii="Times New Roman" w:eastAsia="Times New Roman" w:hAnsi="Times New Roman" w:cs="Times New Roman"/>
          <w:sz w:val="28"/>
          <w:szCs w:val="28"/>
          <w:lang w:eastAsia="ru-RU"/>
        </w:rPr>
        <w:t>» минимальный размер оплаты труда с 1 июня 2011 года составляет 4 611 рублей в месяц.</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Подлежат указанию: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договора о предоставлении кредитов, в том числе при наличии у служащего кредитной карты с доступным лимитом овердрафта (в данной графе указываются обязательства, возникшие в связи с имеющейся задолженностью по кредитной карте на конец отчетного периода свыше 461,0 тыс. рублей);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договора финансовой аренды;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договора займа;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   договора финансирования под уступку денежного требования;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обязательства вследствие причинения вреда (финансовые) и т.д.</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графе 3 указывается вторая сторона обязательства: кредитор или должник, его фамилия, имя и отчество (наименование юридического лица), адрес. Если служащий взял кредит в банке и является должником, то в графе указывается вторая сторона обязательства - кредитор, например: ОАО «Сбербанк России».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Примечание.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случае если по состоянию на конец отчетного периода ребенок служащего является совершеннолетним, справка на него не представляется.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В случае если служащий по объективным причинам не может представить сведений о доходах, об имуществе и обязательствах имущественного характера супруги (супруга) и несовершеннолетних детей, ему следует направить в подразделение кадровой службы государственного органа по профилактике коррупционных и иных правонарушений либо должностному лицу кадровой службы государственного органа, ответственному за работу по профилактике коррупционных и иных правонарушений, заявление, в котором указать причины</w:t>
      </w:r>
      <w:proofErr w:type="gramEnd"/>
      <w:r w:rsidRPr="001A3280">
        <w:rPr>
          <w:rFonts w:ascii="Times New Roman" w:eastAsia="Times New Roman" w:hAnsi="Times New Roman" w:cs="Times New Roman"/>
          <w:sz w:val="28"/>
          <w:szCs w:val="28"/>
          <w:lang w:eastAsia="ru-RU"/>
        </w:rPr>
        <w:t xml:space="preserve"> непредставления необходимых сведений (раздельное проживание и т.д.). Данный факт подлежит рассмотрению на комиссии по соблюдению требований к служебному поведению и урегулированию конфликта интересов, созданной в каждом федеральном государственном органе.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III. Виды банковских счетов, счетов по вкладам (депозитам)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соответствии с Инструкцией Банка России от 14 сентября 2006 г. № 28-И «Об открытии и закрытии банковских счетов, счетов по вкладам (депозитам)» определено следующее.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1. </w:t>
      </w:r>
      <w:proofErr w:type="gramStart"/>
      <w:r w:rsidRPr="001A3280">
        <w:rPr>
          <w:rFonts w:ascii="Times New Roman" w:eastAsia="Times New Roman" w:hAnsi="Times New Roman" w:cs="Times New Roman"/>
          <w:sz w:val="28"/>
          <w:szCs w:val="28"/>
          <w:lang w:eastAsia="ru-RU"/>
        </w:rPr>
        <w:t>Банки открывают в валюте Российской Федерации и иностранных валютах: текущие счета; расчетные счета; бюджетные счета; корреспондентские счета; корреспондентские субсчета; счета доверительного управления; специальные банковские счета; депозитные счета судов, подразделений службы судебных приставов, правоохранительных органов, нотариусов; счета по вкладам (депозитам).</w:t>
      </w:r>
      <w:proofErr w:type="gramEnd"/>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2. Текущие счета открываются физическим лицам для совершения расчетных операций, не связанных с предпринимательской деятельностью или частной практикой.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 xml:space="preserve">3. </w:t>
      </w:r>
      <w:proofErr w:type="gramStart"/>
      <w:r w:rsidRPr="001A3280">
        <w:rPr>
          <w:rFonts w:ascii="Times New Roman" w:eastAsia="Times New Roman" w:hAnsi="Times New Roman" w:cs="Times New Roman"/>
          <w:sz w:val="28"/>
          <w:szCs w:val="28"/>
          <w:lang w:eastAsia="ru-RU"/>
        </w:rPr>
        <w:t>Расчетные счета открываются юридическим лицам, не являющимся кредитными организациями, а также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расчетов, связанных с предпринимательской деятельностью или частной практикой.</w:t>
      </w:r>
      <w:proofErr w:type="gramEnd"/>
      <w:r w:rsidRPr="001A3280">
        <w:rPr>
          <w:rFonts w:ascii="Times New Roman" w:eastAsia="Times New Roman" w:hAnsi="Times New Roman" w:cs="Times New Roman"/>
          <w:sz w:val="28"/>
          <w:szCs w:val="28"/>
          <w:lang w:eastAsia="ru-RU"/>
        </w:rPr>
        <w:t xml:space="preserve"> Расчетные счета открываются представительствам кредитных организаций, а также некоммерческим организациям для совершения расчетов, связанных с достижением целей, для которых некоммерческие организации созданы.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4. Бюджетные счета открываются в случаях, установленных законодательством Российской Федерации, лицам, осуществляющим операции со средствами бюджетов всех уровней бюджетной системы Российской Федерации и государственных внебюджетных фондов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5. Корреспондентские счета открываются кредитным организациям. Банку России открываются корреспондентские счета в иностранных валютах.</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6. </w:t>
      </w:r>
      <w:proofErr w:type="gramStart"/>
      <w:r w:rsidRPr="001A3280">
        <w:rPr>
          <w:rFonts w:ascii="Times New Roman" w:eastAsia="Times New Roman" w:hAnsi="Times New Roman" w:cs="Times New Roman"/>
          <w:sz w:val="28"/>
          <w:szCs w:val="28"/>
          <w:lang w:eastAsia="ru-RU"/>
        </w:rPr>
        <w:t>Корреспондентские</w:t>
      </w:r>
      <w:proofErr w:type="gramEnd"/>
      <w:r w:rsidRPr="001A3280">
        <w:rPr>
          <w:rFonts w:ascii="Times New Roman" w:eastAsia="Times New Roman" w:hAnsi="Times New Roman" w:cs="Times New Roman"/>
          <w:sz w:val="28"/>
          <w:szCs w:val="28"/>
          <w:lang w:eastAsia="ru-RU"/>
        </w:rPr>
        <w:t xml:space="preserve"> субсчета открываются филиалам кредитных организаций.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7. Счета доверительного управления открываются доверительному управляющему для осуществления расчетов, связанных с деятельностью по доверительному управлению.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8. Специальные банковские счета, в том числе специальные банковские счета банковского платежного агента, банковского платежного субагента, платежного агента, поставщика, торговый банковский счет, клиринговый банковский счет, счет гарантийного фонда платежной системы открываются юридическим лицам, физическим лицам, индивидуальным предпринимателям в случаях и в порядке, установленных законодательством Российской Федерации для </w:t>
      </w:r>
      <w:proofErr w:type="gramStart"/>
      <w:r w:rsidRPr="001A3280">
        <w:rPr>
          <w:rFonts w:ascii="Times New Roman" w:eastAsia="Times New Roman" w:hAnsi="Times New Roman" w:cs="Times New Roman"/>
          <w:sz w:val="28"/>
          <w:szCs w:val="28"/>
          <w:lang w:eastAsia="ru-RU"/>
        </w:rPr>
        <w:t>осуществления</w:t>
      </w:r>
      <w:proofErr w:type="gramEnd"/>
      <w:r w:rsidRPr="001A3280">
        <w:rPr>
          <w:rFonts w:ascii="Times New Roman" w:eastAsia="Times New Roman" w:hAnsi="Times New Roman" w:cs="Times New Roman"/>
          <w:sz w:val="28"/>
          <w:szCs w:val="28"/>
          <w:lang w:eastAsia="ru-RU"/>
        </w:rPr>
        <w:t xml:space="preserve"> предусмотренных им операций соответствующего вида.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9. </w:t>
      </w:r>
      <w:proofErr w:type="gramStart"/>
      <w:r w:rsidRPr="001A3280">
        <w:rPr>
          <w:rFonts w:ascii="Times New Roman" w:eastAsia="Times New Roman" w:hAnsi="Times New Roman" w:cs="Times New Roman"/>
          <w:sz w:val="28"/>
          <w:szCs w:val="28"/>
          <w:lang w:eastAsia="ru-RU"/>
        </w:rPr>
        <w:t>Депозитные счета судов, подразделений службы судебных приставов, правоохранительных органов, нотариусов открываются соответственно судам, подразделениям службы судебных приставов, правоохранительным органам, нотариусам для зачисления денежных средств, поступающих во временное распоряжение, при осуществлении ими установленной законодательством Российской Федерации деятельности и в установленных законодательством Российской Федерации случаях.</w:t>
      </w:r>
      <w:proofErr w:type="gramEnd"/>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10. Счета по вкладам (депозитам) открываются физическим и юридическим лицам для учета денежных средств, размещаемых в банках с целью </w:t>
      </w:r>
      <w:r w:rsidRPr="001A3280">
        <w:rPr>
          <w:rFonts w:ascii="Times New Roman" w:eastAsia="Times New Roman" w:hAnsi="Times New Roman" w:cs="Times New Roman"/>
          <w:sz w:val="28"/>
          <w:szCs w:val="28"/>
          <w:lang w:eastAsia="ru-RU"/>
        </w:rPr>
        <w:lastRenderedPageBreak/>
        <w:t>получения доходов в виде процентов, начисляемых на сумму размещенных денежных средств.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IV. Сроки представления сведений о доходах, об имуществе и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соответствии со ст. 8 Федерального закона № 273-ФЗ порядок представления сведений о доходах, об имуществе и обязательствах имущественного характера,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настоящее время статьей 20 Федерального закона от 27 июля 2004 г. № 79-ФЗ «О государственной гражданской службе Российской Федерации» установлено, что:</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1. </w:t>
      </w:r>
      <w:proofErr w:type="gramStart"/>
      <w:r w:rsidRPr="001A3280">
        <w:rPr>
          <w:rFonts w:ascii="Times New Roman" w:eastAsia="Times New Roman" w:hAnsi="Times New Roman" w:cs="Times New Roman"/>
          <w:sz w:val="28"/>
          <w:szCs w:val="28"/>
          <w:lang w:eastAsia="ru-RU"/>
        </w:rPr>
        <w:t>Гражданин, претендующий на замещение должности гражданской службы, включенной в перечень, установленный нормативными правовыми актами Российской Федерации, а также гражданский служащий, замещающий должность гражданской службы, включенную в перечень, установленный нормативными правовыми актами Российской Федерации, ежегодно, не позднее 30 апреля года, следующего за отчетным, представляет представителю нанимателя сведения о своих доходах, имуществе и обязательствах имущественного характера, а также о доходах, об имуществе</w:t>
      </w:r>
      <w:proofErr w:type="gramEnd"/>
      <w:r w:rsidRPr="001A3280">
        <w:rPr>
          <w:rFonts w:ascii="Times New Roman" w:eastAsia="Times New Roman" w:hAnsi="Times New Roman" w:cs="Times New Roman"/>
          <w:sz w:val="28"/>
          <w:szCs w:val="28"/>
          <w:lang w:eastAsia="ru-RU"/>
        </w:rPr>
        <w:t xml:space="preserve"> и </w:t>
      </w:r>
      <w:proofErr w:type="gramStart"/>
      <w:r w:rsidRPr="001A3280">
        <w:rPr>
          <w:rFonts w:ascii="Times New Roman" w:eastAsia="Times New Roman" w:hAnsi="Times New Roman" w:cs="Times New Roman"/>
          <w:sz w:val="28"/>
          <w:szCs w:val="28"/>
          <w:lang w:eastAsia="ru-RU"/>
        </w:rPr>
        <w:t>обязательствах</w:t>
      </w:r>
      <w:proofErr w:type="gramEnd"/>
      <w:r w:rsidRPr="001A3280">
        <w:rPr>
          <w:rFonts w:ascii="Times New Roman" w:eastAsia="Times New Roman" w:hAnsi="Times New Roman" w:cs="Times New Roman"/>
          <w:sz w:val="28"/>
          <w:szCs w:val="28"/>
          <w:lang w:eastAsia="ru-RU"/>
        </w:rPr>
        <w:t xml:space="preserve"> имущественного характера членов своей семьи.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2. </w:t>
      </w:r>
      <w:proofErr w:type="gramStart"/>
      <w:r w:rsidRPr="001A3280">
        <w:rPr>
          <w:rFonts w:ascii="Times New Roman" w:eastAsia="Times New Roman" w:hAnsi="Times New Roman" w:cs="Times New Roman"/>
          <w:sz w:val="28"/>
          <w:szCs w:val="28"/>
          <w:lang w:eastAsia="ru-RU"/>
        </w:rPr>
        <w:t>Положение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roofErr w:type="gramEnd"/>
    </w:p>
    <w:p w:rsidR="00E846A6" w:rsidRPr="00337812" w:rsidRDefault="00DE1E43" w:rsidP="00337812">
      <w:pPr>
        <w:jc w:val="both"/>
        <w:rPr>
          <w:rFonts w:ascii="Times New Roman" w:hAnsi="Times New Roman" w:cs="Times New Roman"/>
          <w:sz w:val="28"/>
          <w:szCs w:val="28"/>
        </w:rPr>
      </w:pPr>
    </w:p>
    <w:sectPr w:rsidR="00E846A6" w:rsidRPr="003378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280"/>
    <w:rsid w:val="000D5089"/>
    <w:rsid w:val="001A3280"/>
    <w:rsid w:val="002475B7"/>
    <w:rsid w:val="00337812"/>
    <w:rsid w:val="00DE1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A32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328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A32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A3280"/>
    <w:rPr>
      <w:b/>
      <w:bCs/>
    </w:rPr>
  </w:style>
  <w:style w:type="character" w:styleId="a5">
    <w:name w:val="Emphasis"/>
    <w:basedOn w:val="a0"/>
    <w:uiPriority w:val="20"/>
    <w:qFormat/>
    <w:rsid w:val="001A328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A32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328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A32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A3280"/>
    <w:rPr>
      <w:b/>
      <w:bCs/>
    </w:rPr>
  </w:style>
  <w:style w:type="character" w:styleId="a5">
    <w:name w:val="Emphasis"/>
    <w:basedOn w:val="a0"/>
    <w:uiPriority w:val="20"/>
    <w:qFormat/>
    <w:rsid w:val="001A32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553130">
      <w:bodyDiv w:val="1"/>
      <w:marLeft w:val="0"/>
      <w:marRight w:val="0"/>
      <w:marTop w:val="0"/>
      <w:marBottom w:val="0"/>
      <w:divBdr>
        <w:top w:val="none" w:sz="0" w:space="0" w:color="auto"/>
        <w:left w:val="none" w:sz="0" w:space="0" w:color="auto"/>
        <w:bottom w:val="none" w:sz="0" w:space="0" w:color="auto"/>
        <w:right w:val="none" w:sz="0" w:space="0" w:color="auto"/>
      </w:divBdr>
      <w:divsChild>
        <w:div w:id="403533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2985</Words>
  <Characters>17017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USNCOMPUTERS</Company>
  <LinksUpToDate>false</LinksUpToDate>
  <CharactersWithSpaces>19963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USNCOMPUTERS</dc:creator>
  <cp:keywords/>
  <dc:description/>
  <cp:lastModifiedBy>USNCOMPUTERS</cp:lastModifiedBy>
  <cp:revision>2</cp:revision>
  <cp:lastPrinted>2013-11-22T11:31:00Z</cp:lastPrinted>
  <dcterms:created xsi:type="dcterms:W3CDTF">2013-11-22T11:52:00Z</dcterms:created>
  <dcterms:modified xsi:type="dcterms:W3CDTF">2013-11-22T11:52:00Z</dcterms:modified>
</cp:coreProperties>
</file>