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280" w:rsidRPr="001A3280" w:rsidRDefault="001A3280" w:rsidP="00D135B0">
      <w:pPr>
        <w:pStyle w:val="2"/>
        <w:rPr>
          <w:rFonts w:eastAsia="Times New Roman"/>
          <w:lang w:eastAsia="ru-RU"/>
        </w:rPr>
      </w:pPr>
      <w:bookmarkStart w:id="0" w:name="_GoBack"/>
      <w:bookmarkEnd w:id="0"/>
      <w:r w:rsidRPr="001A3280">
        <w:rPr>
          <w:rFonts w:eastAsia="Times New Roman"/>
          <w:lang w:eastAsia="ru-RU"/>
        </w:rPr>
        <w:t>Информационные материалы по вопросу представления сведений о доходах, об имуществе и обязательствах имущественного характера</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а) по предупреждению коррупции, в том числе по выявлению и последующему устранению причин коррупции (профилактика коррупции);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б) по выявлению, предупреждению, пресечению, раскрытию и расследованию коррупционных правонарушений (борьба с коррупцией);</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в) по минимизации и (или) ликвидации последствий коррупционных правонарушений.</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b/>
          <w:bCs/>
          <w:sz w:val="28"/>
          <w:szCs w:val="28"/>
          <w:lang w:eastAsia="ru-RU"/>
        </w:rPr>
        <w:t>I. Нормативное правовое регулирование представления сведений о доходах, об имуществе и обязательствах имущественного характера</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Федеральным законом от 25 декабря 2008г. №273-ФЗ «О противодействии коррупции» (далее – Федеральный закон № 273-ФЗ) устанавливаются основные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правонарушений, в том числе регулируются вопросы представления сведений о доходах, об имуществе и обязательствах имущественного характера.</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b/>
          <w:bCs/>
          <w:sz w:val="28"/>
          <w:szCs w:val="28"/>
          <w:lang w:eastAsia="ru-RU"/>
        </w:rPr>
        <w:t>1. Представление сведений о доходах, об имуществе и обязательствах имущественного характера</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Статья 8. Федерального закона № 273-ФЗ.</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1) граждане, претендующие на замещение должностей государственной или муниципальной службы, включенных в перечни, установленные нормативными правовыми актами Российской Федерации;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lastRenderedPageBreak/>
        <w:t>1.1) граждане, претендующие на замещение должностей членов Совета директоров Центрального банка Российской Федерации, должностей в Центральном банке Российской Федерации, включенных в перечень, утвержденный Советом директоров Центрального банка Российской Федерации;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2) граждане, претендующие на замещение должностей, включенных в перечни, установленные нормативными правовыми актами Российской Федерации, в государственных корпорациях,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3) граждане, претендующие на замещение отдельных должностей, включенных в перечни,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3.1) граждане, претендующие на замещение должностей руководителей государственных (муниципальных) учреждений;</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4) лица, замещающие должности, указанные в пунктах 1 - 3.1 настоящей части.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2. Порядок представления сведений о доходах, об имуществе и обязательствах имущественного характера, устанавливается федеральными законами, иными нормативными правовыми актами Российской Федерации и нормативными актами Центрального банка Российской Федерации.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3. Сведения о доходах, об имуществе и обязательствах имущественного характера относятся к информации ограниченного доступа. Сведения о доходах, об имуществе и обязательствах имущественного характера, представляемые гражданином, в случае непоступления данного гражданина на государственную или муниципальную службу, на работу в Центральный банк Российской Федерации, государственную корпорацию,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должность руководителя государственного (муниципального) учреждения в дальнейшем не могут быть использованы и подлежат уничтожению.</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lastRenderedPageBreak/>
        <w:t>по основному месту работы (общая сумма дохода, содержащаяся в справке № 2НДФЛ по месту службы);</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от педагогической деятельности (общая сумма дохода, содержащаяся в справке № 2НДФЛ по месту преподавания);</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от научной деятельности (доходы, полученные по результатам заключенных   договоров   на   выполнение   НИОКР   и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от иной творческой деятельности (доходы от создания литературных произведений, фоторабот для печати, произведений архитектуры и дизайна; создания произведений скульптуры; создания аудиовизуальных произведений (видео-, теле- и кинофильмов); создание музыкальных произведений и др.);</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от иной оплачиваемой работы, о которой был уведомлен представитель нанимателя;</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от вкладов в банках и иных кредитных организациях (доход от денежных средств в рублях Российской Федерации или иностранной валюте, размещаемых служащим в целях хранения и получения дохода, от вклада в золото в банке);</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от ценных бумаг и долей участия в коммерческих организациях, включающие:</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o           дивиденды, полученные служащим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o           проценты, полученные от российских индивидуальных предпринимателей и (или) иностранной организации в связи с деятельностью ее обособленного подразделения в Российской Федерации по денежным вкладам и долговым обязательствам.</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иные доходы:</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xml:space="preserve">·   страховые выплаты при наступлении страхового случая, в том числе периодические страховые выплаты (ренты, аннуитеты) и (или) выплаты, связанные с участием страхователя в инвестиционном доходе страховщика, а </w:t>
      </w:r>
      <w:r w:rsidRPr="001A3280">
        <w:rPr>
          <w:rFonts w:ascii="Times New Roman" w:eastAsia="Times New Roman" w:hAnsi="Times New Roman" w:cs="Times New Roman"/>
          <w:sz w:val="28"/>
          <w:szCs w:val="28"/>
          <w:lang w:eastAsia="ru-RU"/>
        </w:rPr>
        <w:lastRenderedPageBreak/>
        <w:t>также выкупные суммы, полученные от российской организации и (или) от иностранной организации в связи с деятельностью ее обособленного подразделения в Российской Федерации;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доходы, полученные от сдачи в аренду или иного использования имущества;</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доходы от реализации: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o           недвижимого и иного имущества, принадлежащего служащему;</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o           акций или иных ценных бумаг, а также долей участия в уставном капитале организаций;</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вознаграждение за выполнение трудовых или иных обязанностей, выполненную работу, оказанную услугу;</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пенсии, пособия (по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 стипендии, единовременная субсидия на приобретение жилого помещения (указывается в тот отчетный период, в котором денежные средства перечислены со счета № 40302 на счет продавца) и иные аналогичные выплаты, полученные служащим;</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доходы подопечного, в том числе суммы алиментов, пенсий, пособий и иных предоставляемых на его содержание социальных выплат, которые расходуются служащим, являющемся опекуном или попечителем;</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государственный сертификат на материнский (семейный) капитал;</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доходы, полученные от использования транспортных средств, включая морские, речные, воздушные суда и автомобильные транспортные средства;</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доходы, полученные от использования трубопроводов, линий электропередачи (ЛЭП), линий оптико-волоконной и (или) беспроводной связи, иных средств связи, включая компьютерные сети;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выплаты служащему, являющемуся правопреемником умерших застрахованных лиц в случаях, предусмотренных законодательством Российской Федерации об обязательном пенсионном страховании;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Не подлежат указанию в разделе I справки следующие виды доходов:</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lastRenderedPageBreak/>
        <w:t>·   возмещенные суммы расходов, связанных со служебными командировками;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компенсации расходов на оплату проезда и провоза багажа к месту использования отпуска и обратно, в том числе представляемые лицам, работающим и проживающим в районах Крайнего Севера и приравненных к ним местностям;</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сумма социального налогового вычета, получаемая государственным служащим как налогоплательщиком;</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оплата стоимости и (или) выдача полагающегося натурального довольствия, а также выплата денежных средств взамен этого довольствия;</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приобретение проездных документов для исполнения служебных обязанностей.</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337812">
        <w:rPr>
          <w:rFonts w:ascii="Times New Roman" w:eastAsia="Times New Roman" w:hAnsi="Times New Roman" w:cs="Times New Roman"/>
          <w:b/>
          <w:bCs/>
          <w:sz w:val="28"/>
          <w:szCs w:val="28"/>
          <w:lang w:eastAsia="ru-RU"/>
        </w:rPr>
        <w:t>2. Порядок заполнения раздела 2 «Сведения об имуществе».</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337812">
        <w:rPr>
          <w:rFonts w:ascii="Times New Roman" w:eastAsia="Times New Roman" w:hAnsi="Times New Roman" w:cs="Times New Roman"/>
          <w:i/>
          <w:iCs/>
          <w:sz w:val="28"/>
          <w:szCs w:val="28"/>
          <w:lang w:eastAsia="ru-RU"/>
        </w:rPr>
        <w:t>Подраздел 2.1. Недвижимое имущество.</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При заполнении данного подраздела указываются все объекты недвижимости, принадлежащие служащему на праве собственности, независимо от того, когда они были приобретены, в каком регионе Российской Федерации или каком государстве зарегистрированы.</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337812">
        <w:rPr>
          <w:rFonts w:ascii="Times New Roman" w:eastAsia="Times New Roman" w:hAnsi="Times New Roman" w:cs="Times New Roman"/>
          <w:i/>
          <w:iCs/>
          <w:sz w:val="28"/>
          <w:szCs w:val="28"/>
          <w:lang w:eastAsia="ru-RU"/>
        </w:rPr>
        <w:t>Подраздел 2.2.Транспортные средства.</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В данном подразделе указываются сведения о транспортных средствах, находящихся в собственности - легковые и грузовые автомобили, автоприцепы, мототранспортные средства, сельскохозяйственная техника, водный транспорт, воздушный транспорт и иные транспортные средств, независимо от того, когда они были приобретены, в каком регионе Российской Федерации или каком государстве зарегистрированы.</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Также следует перечислить все транспортные средства, по которым зарегистрировано право собственности, включая находящиеся в угоне, полностью негодные к эксплуатации, снятые с регистрационного учета и т.д.</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Дата производства (выпуска) транспортного средства определяется по данным регистрационных документов (паспорт транспортного средства, свидетельство о регистрации транспортного средства и т.п.), по данным идентификационного номера (VIN).</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337812">
        <w:rPr>
          <w:rFonts w:ascii="Times New Roman" w:eastAsia="Times New Roman" w:hAnsi="Times New Roman" w:cs="Times New Roman"/>
          <w:b/>
          <w:bCs/>
          <w:sz w:val="28"/>
          <w:szCs w:val="28"/>
          <w:lang w:eastAsia="ru-RU"/>
        </w:rPr>
        <w:t>3. Порядок заполнения раздела 3 «Сведения о денежных средствах, находящихся на счетах в банках и иных кредитных организациях».</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lastRenderedPageBreak/>
        <w:t>Информация, необходимая для заполнения данного раздела, содержится в договоре банковского вклада, который в соответствии с Гражданским кодексом Российской Федерации должен быть заключен в письменной форме. Письменная форма договора банковского вклада считается соблюденной, если внесение вклада удостоверено сберегательной книжкой, сберегательным (для физических лиц) или депозитным (для юридических лиц) сертификатом, либо иным выданным банком вкладчику документом, отвечающим требованиям, предусмотренным для таких документов законом, установленными в соответствии с ним банковскими правилами и применяемыми в банковской практике обычаями делового оборота.</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Служащие, являющиеся держателями зарплатных карт, указывают их в данном подразделе, отражая соответственно наименование и адрес банка или иной кредитной организации, вид и валюту счета, дату открытия счета, номер счета и остаток на карте по состоянию на 31 декабря отчетного года. </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337812">
        <w:rPr>
          <w:rFonts w:ascii="Times New Roman" w:eastAsia="Times New Roman" w:hAnsi="Times New Roman" w:cs="Times New Roman"/>
          <w:b/>
          <w:bCs/>
          <w:sz w:val="28"/>
          <w:szCs w:val="28"/>
          <w:lang w:eastAsia="ru-RU"/>
        </w:rPr>
        <w:t>4. Порядок заполнения раздела 4 «Сведения о ценных бумагах».</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При заполнении данного раздела необходимо учитывать следующее.</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Акция - подтверждение права на долю в капитале (праве на получение части прибыли, право на участие в управлении, право на получение части стоимости имущества эмитента при его ликвидации).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Видами ценных бумаг являются облигации, банковские сберегательные сертификаты, векселя (простые и переводные), чеки, закладные, паи.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Обращаем внимание, что служащий может владеть ценными бумагами, акциями (долями участия, паями в уставных (складочных) капиталах организаций), если это не приводит к конфликту интересов.</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При принятии Комиссией по соблюдению требований к служебному поведению и урегулированию конфликта интересов, руководителем государственного органа решения о необходимости передачи государственным служащим ценных бумаг, акций (долей участия, паев в уставных (складочных) капиталах организаций) в доверительное управление, передача указанных ценных бумаг производится в соответствии с Гражданским кодексом Российской Федерации на основании договора доверительного управления имуществом. </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337812">
        <w:rPr>
          <w:rFonts w:ascii="Times New Roman" w:eastAsia="Times New Roman" w:hAnsi="Times New Roman" w:cs="Times New Roman"/>
          <w:b/>
          <w:bCs/>
          <w:sz w:val="28"/>
          <w:szCs w:val="28"/>
          <w:lang w:eastAsia="ru-RU"/>
        </w:rPr>
        <w:t>5. Порядок заполнения раздела 5 «Сведения об обязательствах имущественного характера».</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337812">
        <w:rPr>
          <w:rFonts w:ascii="Times New Roman" w:eastAsia="Times New Roman" w:hAnsi="Times New Roman" w:cs="Times New Roman"/>
          <w:i/>
          <w:iCs/>
          <w:sz w:val="28"/>
          <w:szCs w:val="28"/>
          <w:lang w:eastAsia="ru-RU"/>
        </w:rPr>
        <w:t>Подраздел 5.1. Объекты недвижимого имущества, находящиеся в пользовании.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lastRenderedPageBreak/>
        <w:t>Указывается недвижимое имущество (муниципальное, ведомственное, арендованное и т.п.), находящееся во временном пользовании (не в собственности) служащего, а также основание пользования (договор аренды, фактическое предоставление и другие).</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При этом указывается общая площадь объекта недвижимого имущества, находящегося в пользовании.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Данный подраздел заполняется в обязательном порядке теми служащими, которые по месту прохождения службы (например, в соответствующем субъекте Российской Федерации) имеют временную регистрацию.</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Подлежат указанию сведения:</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о жилой площади (дом, дача, квартира и т.д.), не принадлежащей служащему или членам его семьи на праве собственности или на праве нанимателя, где он (они) фактически проживает по состоянию на отчетную дату без заключения договора аренды, безвозмездного пользования или социального найма;</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о квартирах, занимаемых по договорам социального найма.</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В подразделе 5.1 не указывается имущество, которое находится в собственности и указано в подразделе 2.1 справки.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337812">
        <w:rPr>
          <w:rFonts w:ascii="Times New Roman" w:eastAsia="Times New Roman" w:hAnsi="Times New Roman" w:cs="Times New Roman"/>
          <w:i/>
          <w:iCs/>
          <w:sz w:val="28"/>
          <w:szCs w:val="28"/>
          <w:lang w:eastAsia="ru-RU"/>
        </w:rPr>
        <w:t>Подраздел 5.2. Прочие обязательства.</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В данном подразделе отражаются сведения обо всех имевшихся на отчетную дату срочных финансовых обязательствах, сумма обязательств по которым превышает 461 100 рублей. В соответствии со статьей 1 Федерального закона от 19 июня 2000 г. № 82-ФЗ «О минимальном размере оплаты труда» минимальный размер оплаты труда с 1 июня 2011 года составляет 4 611 рублей в месяц.</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Подлежат указанию:</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договора о предоставлении кредитов, в том числе при наличии у служащего кредитной карты с доступным лимитом овердрафта (в данной графе указываются обязательства, возникшие в связи с имеющейся задолженностью по кредитной карте на конец отчетного периода свыше 461,0 тыс. рублей);</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договора финансовой аренды;</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договора займа;</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lastRenderedPageBreak/>
        <w:t>·   договора финансирования под уступку денежного требования;</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обязательства вследствие причинения вреда (финансовые) и т.д.</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В графе 3 указывается вторая сторона обязательства: кредитор или должник, его фамилия, имя и отчество (наименование юридического лица), адрес. Если служащий взял кредит в банке и является должником, то в графе указывается вторая сторона обязательства - кредитор, например: ОАО «Сбербанк России».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337812">
        <w:rPr>
          <w:rFonts w:ascii="Times New Roman" w:eastAsia="Times New Roman" w:hAnsi="Times New Roman" w:cs="Times New Roman"/>
          <w:b/>
          <w:bCs/>
          <w:sz w:val="28"/>
          <w:szCs w:val="28"/>
          <w:lang w:eastAsia="ru-RU"/>
        </w:rPr>
        <w:t>Примечание.</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В случае если по состоянию на конец отчетного периода ребенок служащего является совершеннолетним, справка на него не представляется.</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В случае если служащий по объективным причинам не может представить сведений о доходах, об имуществе и обязательствах имущественного характера супруги (супруга) и несовершеннолетних детей, ему следует направить в подразделение кадровой службы государственного органа по профилактике коррупционных и иных правонарушений либо должностному лицу кадровой службы государственного органа, ответственному за работу по профилактике коррупционных и иных правонарушений, заявление, в котором указать причины непредставления необходимых сведений (раздельное проживание и т.д.). Данный факт подлежит рассмотрению на комиссии по соблюдению требований к служебному поведению и урегулированию конфликта интересов, созданной в каждом федеральном государственном органе.</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b/>
          <w:bCs/>
          <w:sz w:val="28"/>
          <w:szCs w:val="28"/>
          <w:lang w:eastAsia="ru-RU"/>
        </w:rPr>
        <w:t>III. Виды банковских счетов, счетов по вкладам (депозитам)</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В соответствии с Инструкцией Банка России от 14 сентября 2006 г. № 28-И «Об открытии и закрытии банковских счетов, счетов по вкладам (депозитам)» определено следующее.</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1. Банки открывают в валюте Российской Федерации и иностранных валютах: текущие счета; расчетные счета; бюджетные счета; корреспондентские счета; корреспондентские субсчета; счета доверительного управления; специальные банковские счета; депозитные счета судов, подразделений службы судебных приставов, правоохранительных органов, нотариусов; счета по вкладам (депозитам).</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2. Текущие счета открываются физическим лицам для совершения расчетных операций, не связанных с предпринимательской деятельностью или частной практикой.</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lastRenderedPageBreak/>
        <w:t>3. Расчетные счета открываются юридическим лицам, не являющимся кредитными организациями, а также индивидуальным предпринимателям или физическим лицам, занимающимся в установленном законодательством Российской Федерации порядке частной практикой, для совершения расчетов, связанных с предпринимательской деятельностью или частной практикой. Расчетные счета открываются представительствам кредитных организаций, а также некоммерческим организациям для совершения расчетов, связанных с достижением целей, для которых некоммерческие организации созданы.</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4. Бюджетные счета открываются в случаях, установленных законодательством Российской Федерации, лицам, осуществляющим операции со средствами бюджетов всех уровней бюджетной системы Российской Федерации и государственных внебюджетных фондов Российской Федерации.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5. Корреспондентские счета открываются кредитным организациям. Банку России открываются корреспондентские счета в иностранных валютах.</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6. Корреспондентские субсчета открываются филиалам кредитных организаций.</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7. Счета доверительного управления открываются доверительному управляющему для осуществления расчетов, связанных с деятельностью по доверительному управлению.</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8. Специальные банковские счета, в том числе специальные банковские счета банковского платежного агента, банковского платежного субагента, платежного агента, поставщика, торговый банковский счет, клиринговый банковский счет, счет гарантийного фонда платежной системы открываются юридическим лицам, физическим лицам, индивидуальным предпринимателям в случаях и в порядке, установленных законодательством Российской Федерации для осуществления предусмотренных им операций соответствующего вида.</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9. Депозитные счета судов, подразделений службы судебных приставов, правоохранительных органов, нотариусов открываются соответственно судам, подразделениям службы судебных приставов, правоохранительным органам, нотариусам для зачисления денежных средств, поступающих во временное распоряжение, при осуществлении ими установленной законодательством Российской Федерации деятельности и в установленных законодательством Российской Федерации случаях.</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 xml:space="preserve">10. Счета по вкладам (депозитам) открываются физическим и юридическим лицам для учета денежных средств, размещаемых в банках с целью </w:t>
      </w:r>
      <w:r w:rsidRPr="001A3280">
        <w:rPr>
          <w:rFonts w:ascii="Times New Roman" w:eastAsia="Times New Roman" w:hAnsi="Times New Roman" w:cs="Times New Roman"/>
          <w:sz w:val="28"/>
          <w:szCs w:val="28"/>
          <w:lang w:eastAsia="ru-RU"/>
        </w:rPr>
        <w:lastRenderedPageBreak/>
        <w:t>получения доходов в виде процентов, начисляемых на сумму размещенных денежных средств.</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b/>
          <w:bCs/>
          <w:sz w:val="28"/>
          <w:szCs w:val="28"/>
          <w:lang w:eastAsia="ru-RU"/>
        </w:rPr>
        <w:t>IV. Сроки представления сведений о доходах, об имуществе и обязательствах имущественного характера</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В соответствии со ст. 8 Федерального закона № 273-ФЗ порядок представления сведений о доходах, об имуществе и обязательствах имущественного характера, устанавливается федеральными законами, иными нормативными правовыми актами Российской Федерации и нормативными актами Центрального банка Российской Федерации.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В настоящее время статьей 20 Федерального закона от 27 июля 2004 г. № 79-ФЗ «О государственной гражданской службе Российской Федерации» установлено, что:</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1. Гражданин, претендующий на замещение должности гражданской службы, включенной в перечень, установленный нормативными правовыми актами Российской Федерации, а также гражданский служащий, замещающий должность гражданской службы, включенную в перечень, установленный нормативными правовыми актами Российской Федерации, ежегодно, не позднее 30 апреля года, следующего за отчетным, представляет представителю нанимателя сведения о своих доходах, имуществе и обязательствах имущественного характера, а также о доходах, об имуществе и обязательствах имущественного характера членов своей семьи.</w:t>
      </w:r>
    </w:p>
    <w:p w:rsidR="001A3280" w:rsidRPr="001A3280" w:rsidRDefault="001A3280" w:rsidP="00337812">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A3280">
        <w:rPr>
          <w:rFonts w:ascii="Times New Roman" w:eastAsia="Times New Roman" w:hAnsi="Times New Roman" w:cs="Times New Roman"/>
          <w:sz w:val="28"/>
          <w:szCs w:val="28"/>
          <w:lang w:eastAsia="ru-RU"/>
        </w:rPr>
        <w:t>2. Положение о представлении гражданским служащим, замещающим должность гражданской службы, включенную в перечень, установленный нормативными правовыми актами Российской Федерации, сведений о доходах, об имуществе и обязательствах имущественного характера гражданского служащего и членов его семьи утверждается соответственно актом Президента Российской Федерации или нормативным правовым актом субъекта Российской Федерации с учетом требований настоящей статьи.</w:t>
      </w:r>
    </w:p>
    <w:p w:rsidR="00E846A6" w:rsidRPr="00337812" w:rsidRDefault="00D135B0" w:rsidP="00337812">
      <w:pPr>
        <w:jc w:val="both"/>
        <w:rPr>
          <w:rFonts w:ascii="Times New Roman" w:hAnsi="Times New Roman" w:cs="Times New Roman"/>
          <w:sz w:val="28"/>
          <w:szCs w:val="28"/>
        </w:rPr>
      </w:pPr>
    </w:p>
    <w:sectPr w:rsidR="00E846A6" w:rsidRPr="003378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3280"/>
    <w:rsid w:val="000D5089"/>
    <w:rsid w:val="001A3280"/>
    <w:rsid w:val="002475B7"/>
    <w:rsid w:val="00337812"/>
    <w:rsid w:val="00D135B0"/>
    <w:rsid w:val="00DE1E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A328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D135B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A3280"/>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1A328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A3280"/>
    <w:rPr>
      <w:b/>
      <w:bCs/>
    </w:rPr>
  </w:style>
  <w:style w:type="character" w:styleId="a5">
    <w:name w:val="Emphasis"/>
    <w:basedOn w:val="a0"/>
    <w:uiPriority w:val="20"/>
    <w:qFormat/>
    <w:rsid w:val="001A3280"/>
    <w:rPr>
      <w:i/>
      <w:iCs/>
    </w:rPr>
  </w:style>
  <w:style w:type="character" w:customStyle="1" w:styleId="20">
    <w:name w:val="Заголовок 2 Знак"/>
    <w:basedOn w:val="a0"/>
    <w:link w:val="2"/>
    <w:uiPriority w:val="9"/>
    <w:rsid w:val="00D135B0"/>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A328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D135B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A3280"/>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1A328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A3280"/>
    <w:rPr>
      <w:b/>
      <w:bCs/>
    </w:rPr>
  </w:style>
  <w:style w:type="character" w:styleId="a5">
    <w:name w:val="Emphasis"/>
    <w:basedOn w:val="a0"/>
    <w:uiPriority w:val="20"/>
    <w:qFormat/>
    <w:rsid w:val="001A3280"/>
    <w:rPr>
      <w:i/>
      <w:iCs/>
    </w:rPr>
  </w:style>
  <w:style w:type="character" w:customStyle="1" w:styleId="20">
    <w:name w:val="Заголовок 2 Знак"/>
    <w:basedOn w:val="a0"/>
    <w:link w:val="2"/>
    <w:uiPriority w:val="9"/>
    <w:rsid w:val="00D135B0"/>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5553130">
      <w:bodyDiv w:val="1"/>
      <w:marLeft w:val="0"/>
      <w:marRight w:val="0"/>
      <w:marTop w:val="0"/>
      <w:marBottom w:val="0"/>
      <w:divBdr>
        <w:top w:val="none" w:sz="0" w:space="0" w:color="auto"/>
        <w:left w:val="none" w:sz="0" w:space="0" w:color="auto"/>
        <w:bottom w:val="none" w:sz="0" w:space="0" w:color="auto"/>
        <w:right w:val="none" w:sz="0" w:space="0" w:color="auto"/>
      </w:divBdr>
      <w:divsChild>
        <w:div w:id="4035332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2985</Words>
  <Characters>17017</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USNCOMPUTERS</Company>
  <LinksUpToDate>false</LinksUpToDate>
  <CharactersWithSpaces>19963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USNCOMPUTERS</dc:creator>
  <cp:keywords/>
  <dc:description/>
  <cp:lastModifiedBy>1</cp:lastModifiedBy>
  <cp:revision>4</cp:revision>
  <cp:lastPrinted>2013-11-22T11:31:00Z</cp:lastPrinted>
  <dcterms:created xsi:type="dcterms:W3CDTF">2013-11-22T11:52:00Z</dcterms:created>
  <dcterms:modified xsi:type="dcterms:W3CDTF">2014-06-25T08:45:00Z</dcterms:modified>
</cp:coreProperties>
</file>