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573" w:rsidRDefault="00CC5573" w:rsidP="00CC5573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     «САЛАЗГОРЬСКИЕ ВЕСТИ</w:t>
      </w:r>
      <w:r>
        <w:rPr>
          <w:sz w:val="56"/>
          <w:szCs w:val="56"/>
        </w:rPr>
        <w:t>»</w:t>
      </w:r>
    </w:p>
    <w:p w:rsidR="00CC5573" w:rsidRDefault="00CC5573" w:rsidP="00CC557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CC5573" w:rsidRDefault="00CC5573" w:rsidP="00CC5573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 14 июля 2014  г. № 13</w:t>
      </w:r>
    </w:p>
    <w:p w:rsidR="00CC5573" w:rsidRDefault="00CC5573" w:rsidP="00CC5573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Салазгорьского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CC5573" w:rsidRPr="00CC5573" w:rsidRDefault="00CC5573" w:rsidP="00CC5573">
      <w:r>
        <w:t xml:space="preserve"> </w:t>
      </w:r>
    </w:p>
    <w:p w:rsidR="00CC5573" w:rsidRDefault="00CC5573" w:rsidP="0088294E">
      <w:pPr>
        <w:ind w:firstLine="180"/>
        <w:jc w:val="center"/>
        <w:rPr>
          <w:b/>
          <w:spacing w:val="2"/>
          <w:sz w:val="16"/>
          <w:szCs w:val="16"/>
        </w:rPr>
      </w:pPr>
    </w:p>
    <w:p w:rsidR="00CC5573" w:rsidRDefault="00CC5573" w:rsidP="0088294E">
      <w:pPr>
        <w:ind w:firstLine="180"/>
        <w:jc w:val="center"/>
        <w:rPr>
          <w:b/>
          <w:spacing w:val="2"/>
          <w:sz w:val="16"/>
          <w:szCs w:val="16"/>
        </w:rPr>
      </w:pPr>
    </w:p>
    <w:p w:rsidR="0088294E" w:rsidRDefault="0088294E" w:rsidP="0088294E">
      <w:pPr>
        <w:ind w:firstLine="180"/>
        <w:jc w:val="center"/>
        <w:rPr>
          <w:b/>
          <w:spacing w:val="2"/>
          <w:sz w:val="16"/>
          <w:szCs w:val="16"/>
        </w:rPr>
      </w:pPr>
      <w:r>
        <w:rPr>
          <w:b/>
          <w:spacing w:val="2"/>
          <w:sz w:val="16"/>
          <w:szCs w:val="16"/>
        </w:rPr>
        <w:t>Итоги работы прокуратуры района в правотворческой сфере</w:t>
      </w:r>
    </w:p>
    <w:p w:rsidR="0088294E" w:rsidRDefault="0088294E" w:rsidP="0088294E">
      <w:pPr>
        <w:ind w:firstLine="180"/>
        <w:jc w:val="both"/>
        <w:rPr>
          <w:spacing w:val="2"/>
          <w:sz w:val="16"/>
          <w:szCs w:val="16"/>
        </w:rPr>
      </w:pPr>
    </w:p>
    <w:p w:rsidR="0088294E" w:rsidRDefault="0088294E" w:rsidP="0088294E">
      <w:pPr>
        <w:ind w:firstLine="180"/>
        <w:jc w:val="both"/>
        <w:rPr>
          <w:spacing w:val="2"/>
          <w:sz w:val="16"/>
          <w:szCs w:val="16"/>
        </w:rPr>
      </w:pPr>
      <w:r>
        <w:rPr>
          <w:spacing w:val="2"/>
          <w:sz w:val="16"/>
          <w:szCs w:val="16"/>
        </w:rPr>
        <w:t xml:space="preserve">В 1-ом полугодии 2014 года прокуратурой района </w:t>
      </w:r>
      <w:bookmarkStart w:id="0" w:name="OLE_LINK4"/>
      <w:bookmarkStart w:id="1" w:name="OLE_LINK3"/>
      <w:r>
        <w:rPr>
          <w:spacing w:val="2"/>
          <w:sz w:val="16"/>
          <w:szCs w:val="16"/>
        </w:rPr>
        <w:t xml:space="preserve">в порядке правотворческой инициативы в 15 администраций сельских поселений района направлен 1 модельный акт (административный регламент по осуществлению муниципального контроля за недропользованием), по которому принято 15 НПА. </w:t>
      </w:r>
      <w:bookmarkEnd w:id="0"/>
      <w:bookmarkEnd w:id="1"/>
      <w:r>
        <w:rPr>
          <w:spacing w:val="2"/>
          <w:sz w:val="16"/>
          <w:szCs w:val="16"/>
        </w:rPr>
        <w:t>Сотрудниками прокуратуры района принималось участие в 16 заседаниях представительных органов ОМСУ. Предложения в планы подготовки нормативных правовых актов органов местного самоуправления прокуратурой района не вносились, в связи с отсутствием таковых.</w:t>
      </w:r>
    </w:p>
    <w:p w:rsidR="0088294E" w:rsidRDefault="0088294E" w:rsidP="0088294E">
      <w:pPr>
        <w:ind w:firstLine="180"/>
        <w:jc w:val="both"/>
        <w:rPr>
          <w:spacing w:val="2"/>
          <w:sz w:val="16"/>
          <w:szCs w:val="16"/>
        </w:rPr>
      </w:pPr>
      <w:r>
        <w:rPr>
          <w:spacing w:val="2"/>
          <w:sz w:val="16"/>
          <w:szCs w:val="16"/>
        </w:rPr>
        <w:t>В органы местного самоуправления с предложением нормативного правового регулирования вопросов, отнесенных Федеральными законами к вопросам местного значения, в июне текущего года направлено 1 представление (район) и 32 (Торбеевское городское и 15 сельских поселений) информации о необходимости разработки и принятия НПА, регламентирующих порядок проведения муниципального контроля за использованием и охраной недр, о необходимости разработки и принятия в рамках Федерального закона от 05.04.2013 N 44-ФЗ «О контрактной системе в сфере закупок товаров, работ, услуг для обеспечения государственных и муниципальных нужд» положений о комиссии по осуществлению закупок путем проведения конкурсов, аукционов, запросов котировок, запросов предложений, порядок формирования, утверждения и ведения планов закупок и планов-графиков для обеспечения муниципальных нужд.</w:t>
      </w:r>
    </w:p>
    <w:p w:rsidR="0088294E" w:rsidRDefault="0088294E" w:rsidP="0088294E">
      <w:pPr>
        <w:ind w:firstLine="180"/>
        <w:jc w:val="both"/>
        <w:rPr>
          <w:spacing w:val="2"/>
          <w:sz w:val="16"/>
          <w:szCs w:val="16"/>
        </w:rPr>
      </w:pPr>
      <w:r>
        <w:rPr>
          <w:spacing w:val="2"/>
          <w:sz w:val="16"/>
          <w:szCs w:val="16"/>
        </w:rPr>
        <w:t>В порядке правотворческой инициативы в органы местного самоуправления проекты нормативных правовых актов не направлялись.</w:t>
      </w:r>
    </w:p>
    <w:p w:rsidR="0088294E" w:rsidRDefault="0088294E" w:rsidP="0088294E">
      <w:pPr>
        <w:ind w:firstLine="180"/>
        <w:jc w:val="both"/>
        <w:rPr>
          <w:spacing w:val="2"/>
          <w:sz w:val="16"/>
          <w:szCs w:val="16"/>
        </w:rPr>
      </w:pPr>
      <w:r>
        <w:rPr>
          <w:spacing w:val="2"/>
          <w:sz w:val="16"/>
          <w:szCs w:val="16"/>
        </w:rPr>
        <w:t xml:space="preserve">В 1 полугодии текущего года в прокуратуру района поступило для изучения 170 проектов НПА, из них изучено 166. </w:t>
      </w:r>
    </w:p>
    <w:p w:rsidR="0088294E" w:rsidRDefault="0088294E" w:rsidP="0088294E">
      <w:pPr>
        <w:ind w:firstLine="180"/>
        <w:jc w:val="both"/>
        <w:rPr>
          <w:spacing w:val="2"/>
          <w:sz w:val="16"/>
          <w:szCs w:val="16"/>
        </w:rPr>
      </w:pPr>
      <w:r>
        <w:rPr>
          <w:spacing w:val="2"/>
          <w:sz w:val="16"/>
          <w:szCs w:val="16"/>
        </w:rPr>
        <w:t>По результатам изучения проектов НПА подготовлено 66 заключений о несоответствии положений проектов НПА, в том числе на НПА представительных органов местного самоуправления - 42 (о несоответствии федеральному законодательству – 11, с замечаниями по юридико-техническому оформлению – 17, с указанием на наличие коррупциогенных факторов  - 14), на НПА исполнительных органов – 24 (17 - о несоответствии федеральному законодательству; с замечаниями по юридико-техническому оформлению – 4, с указанием на наличие коррупциогенных факторов – 3).  Все замечания рассмотрены и учтены.</w:t>
      </w:r>
    </w:p>
    <w:p w:rsidR="0088294E" w:rsidRDefault="0088294E" w:rsidP="0088294E">
      <w:pPr>
        <w:ind w:firstLine="180"/>
        <w:jc w:val="both"/>
        <w:rPr>
          <w:spacing w:val="2"/>
          <w:sz w:val="16"/>
          <w:szCs w:val="16"/>
        </w:rPr>
      </w:pPr>
      <w:r>
        <w:rPr>
          <w:spacing w:val="2"/>
          <w:sz w:val="16"/>
          <w:szCs w:val="16"/>
        </w:rPr>
        <w:t xml:space="preserve">Органами местного самоуправления района в указанный период принято </w:t>
      </w:r>
      <w:r>
        <w:rPr>
          <w:bCs/>
          <w:spacing w:val="2"/>
          <w:sz w:val="16"/>
          <w:szCs w:val="16"/>
        </w:rPr>
        <w:t xml:space="preserve">219 нормативных правовых актов, </w:t>
      </w:r>
      <w:r>
        <w:rPr>
          <w:spacing w:val="2"/>
          <w:sz w:val="16"/>
          <w:szCs w:val="16"/>
        </w:rPr>
        <w:t>из которых прокуратурой района  опротестован 1 (проект на проверку не представлялся). Выявлено 20 актов, принятых в прошлые годы,</w:t>
      </w:r>
      <w:r>
        <w:rPr>
          <w:bCs/>
          <w:spacing w:val="2"/>
          <w:sz w:val="16"/>
          <w:szCs w:val="16"/>
        </w:rPr>
        <w:t xml:space="preserve"> содержащих коррупционные факторы. </w:t>
      </w:r>
    </w:p>
    <w:p w:rsidR="0088294E" w:rsidRDefault="0088294E" w:rsidP="0088294E">
      <w:pPr>
        <w:ind w:firstLine="180"/>
        <w:jc w:val="both"/>
        <w:rPr>
          <w:spacing w:val="2"/>
          <w:sz w:val="16"/>
          <w:szCs w:val="16"/>
        </w:rPr>
      </w:pPr>
      <w:r>
        <w:rPr>
          <w:spacing w:val="2"/>
          <w:sz w:val="16"/>
          <w:szCs w:val="16"/>
        </w:rPr>
        <w:t>Основными  причинами  выявляемых  в НПА и их проектах нарушений  является незнание законодательства,  а также отсутствие систематического контроля за вносимыми  изменениями и дополнениями  в законодательство, безответственное отношение  к исполнению  возложенных обязанностей.</w:t>
      </w:r>
    </w:p>
    <w:p w:rsidR="0088294E" w:rsidRDefault="0088294E" w:rsidP="0088294E">
      <w:pPr>
        <w:ind w:firstLine="180"/>
        <w:jc w:val="both"/>
        <w:rPr>
          <w:spacing w:val="2"/>
          <w:sz w:val="16"/>
          <w:szCs w:val="16"/>
        </w:rPr>
      </w:pPr>
      <w:r>
        <w:rPr>
          <w:spacing w:val="2"/>
          <w:sz w:val="16"/>
          <w:szCs w:val="16"/>
        </w:rPr>
        <w:t>Фактов опротестования нормативных правовых актов, на проекты которых давались положительные заключения, не имелось.</w:t>
      </w:r>
    </w:p>
    <w:p w:rsidR="0088294E" w:rsidRDefault="0088294E" w:rsidP="0088294E">
      <w:pPr>
        <w:ind w:firstLine="180"/>
        <w:jc w:val="both"/>
        <w:rPr>
          <w:spacing w:val="2"/>
          <w:sz w:val="16"/>
          <w:szCs w:val="16"/>
        </w:rPr>
      </w:pPr>
      <w:r>
        <w:rPr>
          <w:spacing w:val="2"/>
          <w:sz w:val="16"/>
          <w:szCs w:val="16"/>
        </w:rPr>
        <w:t>Проблемой при осуществлении взаимодействия с органами местного самоуправления является непредставление или несвоевременное представление в прокуратуру района проектов НПА, чем нарушаются требования законодательства о противодействии коррупции.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</w:p>
    <w:p w:rsidR="0088294E" w:rsidRDefault="0088294E" w:rsidP="0088294E">
      <w:pPr>
        <w:ind w:firstLine="18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 результатах прокурорского надзора за соблюдением требований Федерального  закона  от 26.12.2008 №294-ФЗ «О защите  прав юридических лиц  и индивидуальных предпринимателей при осуществлении  государственного  контроля  (надзора)  и муниципального  контроля»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ходе прокурорских проверок органов государственного и муниципального контроля (надзора) прокуратурой района в 1-ом полугодии текущего года выявлено 4 нарушения законности, на которые внесено 2 представления, принесен 1 протест на нормативный правовой акт.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Так, выявлены нарушения в деятельности и.о. начальника ОГИБДД ММО МВД России «Торбеевский» (далее – ОГИБДД), которым в период с 07 по 18 апреля текущего года проведена плановая выездная проверка ООО «МАПО «Торбеево». О проведении проверки руководителю учреждения 04.04.2014 направлено уведомление от 04.04.2014 № 58/2102.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Однако, административный орган уведомил руководителя общества о проведении проверки менее чем за три рабочих дня до ее начала, что противоречит </w:t>
      </w:r>
      <w:hyperlink r:id="rId6" w:history="1">
        <w:r>
          <w:rPr>
            <w:rStyle w:val="a3"/>
            <w:sz w:val="16"/>
            <w:szCs w:val="16"/>
          </w:rPr>
          <w:t>части 12 статьи 9</w:t>
        </w:r>
      </w:hyperlink>
      <w:r>
        <w:rPr>
          <w:sz w:val="16"/>
          <w:szCs w:val="16"/>
        </w:rPr>
        <w:t xml:space="preserve"> Федерального закона о защите прав юридических лиц и индивидуальных предпринимателей и является грубым нарушением законодательства при осуществлении государственного контроля </w:t>
      </w:r>
      <w:hyperlink r:id="rId7" w:history="1">
        <w:r>
          <w:rPr>
            <w:rStyle w:val="a3"/>
            <w:sz w:val="16"/>
            <w:szCs w:val="16"/>
          </w:rPr>
          <w:t>(пункт 1 часть 2 статьи 20 Федерального закона)</w:t>
        </w:r>
      </w:hyperlink>
      <w:r>
        <w:rPr>
          <w:sz w:val="16"/>
          <w:szCs w:val="16"/>
        </w:rPr>
        <w:t>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Также с  нарушением установленного срока начальником ОГИБДД Корнишевым Д.А. уведомлен руководитель ГБУЗ РМ «Торбеевская центральная районная больница» о проведении с 20 по 24 января текущего года плановой выездной проверки (уведомление от 16.01.2014 № 58/315).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Распоряжения № 2р от 16.01.2014 и № 14р от 04.04.2014 о проведении указанных проверок не соответствуют требованиям п.1, п.п.5 п.2 статьи 14 Федерального закона, а также типовой форме, утвержденной приказом Минэкономразвития РФ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контроля», так как не содержат сведений о правовых основаниях проведения проверок, дат начала и окончания проверок.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актах проверок от 24.01.2014 и 18.04.2014, в нарушение требований части 3 ст. 14 Федерального закона,  </w:t>
      </w:r>
      <w:r>
        <w:rPr>
          <w:bCs/>
          <w:sz w:val="16"/>
          <w:szCs w:val="16"/>
        </w:rPr>
        <w:t xml:space="preserve">Приказа Минэкономразвития РФ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>
        <w:rPr>
          <w:sz w:val="16"/>
          <w:szCs w:val="16"/>
        </w:rPr>
        <w:t xml:space="preserve">не указаны сведения о вручении при проверке одновременно с предъявлением служебного удостоверения заверенных печатью копий распоряжений под роспись руководителям юридических лиц, сведения о лицах, допустивших нарушения закона, что не позволяет определить, исполнены ли инспекторами обязанности в полном объеме при проведении проверок.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По данным нарушениям в адрес начальника ММО МВД России «Торбеевский» вносилось представление, по результатам рассмотрения которого к дисциплинарной ответственности привлечено 1 лицо.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30.01.2014 принесен протест (рассмотрен и удовлетворен) на постановление  администрации  Торбеевского   городского поселения №101 от 31.12.2013, которым утверждено Положение о муниципальном жилищном контроле на территории поселения, которым </w:t>
      </w:r>
      <w:r>
        <w:rPr>
          <w:sz w:val="16"/>
          <w:szCs w:val="16"/>
        </w:rPr>
        <w:lastRenderedPageBreak/>
        <w:t>определен порядок проведения проверок соблюдения юридическими лицами, индивидуальными предпринимателями и гражданами  требований в области жилищных отношений (далее Положение).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нарушение требований пунктов 1, 3, 4 части 4 статьи 9 Федерального закона от 26.12.2008 № 294-ФЗ (ред. от 28.12.2013)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по тексту Федеральный закон),  пунктом 3.4 Положения не предусмотрено указание в ежегодном плане проведения плановых проверок следующих сведений: наименования филиалов, представительств, обособленных структурных подразделений юридических лиц, фамилии, места нахождения юридических лиц (их филиалов, представительств, обособленных структурных подразделений), места жительства индивидуальных предпринимателей и места фактического осуществления ими своей деятельности; даты начала проведения проверки; наименование органа муниципального контроля, осуществляющего конкретную плановую проверку.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Пунктом 2.3 Положения муниципальные жилищные инспекторы лишены возможности вопреки требованиям пункта 4 части 5 статьи 20 Жилищного кодекса РФ, пункта 5 статьи 15 Закона РМ от 12.07.2002 № 25-З (ред. от 27.12.2013) «Об административной ответственности на территории Республики Мордовия», составлять протоколы об административных правонарушениях, предусмотренных </w:t>
      </w:r>
      <w:hyperlink r:id="rId8" w:history="1">
        <w:r>
          <w:rPr>
            <w:rStyle w:val="a3"/>
            <w:sz w:val="16"/>
            <w:szCs w:val="16"/>
          </w:rPr>
          <w:t>статьями 7.21</w:t>
        </w:r>
      </w:hyperlink>
      <w:r>
        <w:rPr>
          <w:sz w:val="16"/>
          <w:szCs w:val="16"/>
        </w:rPr>
        <w:t xml:space="preserve">, </w:t>
      </w:r>
      <w:hyperlink r:id="rId9" w:history="1">
        <w:r>
          <w:rPr>
            <w:rStyle w:val="a3"/>
            <w:sz w:val="16"/>
            <w:szCs w:val="16"/>
          </w:rPr>
          <w:t>7.22</w:t>
        </w:r>
      </w:hyperlink>
      <w:r>
        <w:rPr>
          <w:sz w:val="16"/>
          <w:szCs w:val="16"/>
        </w:rPr>
        <w:t xml:space="preserve">, </w:t>
      </w:r>
      <w:hyperlink r:id="rId10" w:history="1">
        <w:r>
          <w:rPr>
            <w:rStyle w:val="a3"/>
            <w:sz w:val="16"/>
            <w:szCs w:val="16"/>
          </w:rPr>
          <w:t>7.23</w:t>
        </w:r>
      </w:hyperlink>
      <w:r>
        <w:rPr>
          <w:sz w:val="16"/>
          <w:szCs w:val="16"/>
        </w:rPr>
        <w:t xml:space="preserve"> и </w:t>
      </w:r>
      <w:hyperlink r:id="rId11" w:history="1">
        <w:r>
          <w:rPr>
            <w:rStyle w:val="a3"/>
            <w:sz w:val="16"/>
            <w:szCs w:val="16"/>
          </w:rPr>
          <w:t>частями 4</w:t>
        </w:r>
      </w:hyperlink>
      <w:r>
        <w:rPr>
          <w:sz w:val="16"/>
          <w:szCs w:val="16"/>
        </w:rPr>
        <w:t xml:space="preserve"> и </w:t>
      </w:r>
      <w:hyperlink r:id="rId12" w:history="1">
        <w:r>
          <w:rPr>
            <w:rStyle w:val="a3"/>
            <w:sz w:val="16"/>
            <w:szCs w:val="16"/>
          </w:rPr>
          <w:t>5 статьи 9.16</w:t>
        </w:r>
      </w:hyperlink>
      <w:r>
        <w:rPr>
          <w:sz w:val="16"/>
          <w:szCs w:val="16"/>
        </w:rPr>
        <w:t xml:space="preserve"> Кодекса Российской Федерации об административных правонарушениях.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Вопреки требованиям пунктов 3,7 части 2 статьи 14 Федерального закона, пунктом 4.1 Положения не определено обязательное указание в распоряжении о проведении проверки: наименования юридического лица или фамилия, имя, отчества индивидуального предпринимателя, проверка которых проводится, места нахождения юридических лиц (их филиалов, представительств, обособленных структурных подразделений) или места жительства индивидуальных предпринимателей и места фактического осуществления ими деятельности;  перечень административных регламентов по осуществлению муниципального контроля;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Предусмотренные пунктом 4.5 Положения сроки проведения муниципального жилищного контроля в отношении юридических лиц и индивидуальных предпринимателей – не более 20 рабочих дней, не соответствуют  установленному частью 2 статьи 13 Федерального закона, согласно которой 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Материалы в порядке ст.ст. 144, 145 УПК РФ в данной сфере в правоохранительные органы не направлялись.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Нормативные правовые акты органов местного самоуправления в связи с противоречием нормам Федерального Закона от 26.12.2008 №294-ФЗ не оспаривались.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1-ом квартале текущего года в прокуратуру района поступило 2 заявления о согласовании внеплановых выездных проверок: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21.02.2014 поступило заявление от начальника ТО Управления Роспотребнадзора по РМ в Ковылкинском муниципальном, Зубово-Полянском, Торбеевском районах о проведении с 26.02.2014 внеплановой выездной проверки в отношении администрации Старопичурского сельского поселения Торбеевского муниципального района РМ. Решением № 1 от 21.02.2011 проведение данной проверки согласовано.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04.03.2014 поступило заявление от начальника ТО Управления Роспотребнадзора по РМ в Ковылкинском муниципальном, Зубово-Полянском, Торбеевском районах о проведении с 07.03.2014 внеплановой выездной проверки в отношении МБОУ «Тат-Юнкинская основная общеобразовательная школа». Решением № 2 от 04.03.2014 проведение данной проверки согласовано.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Во 2-ом квартале 2014 года заявления о согласовании внеплановых проверок не поступали.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Органами государственного и муниципального контроля прокуратура района о проведении внеплановых выездных проверок в порядке п.12 ст.10 Федерального закона № 294-ФЗ не извещалась, сведений о проведении таких проверок не имеется.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Решения прокурора о согласовании и об отказе в согласовании проведения внеплановой выездной проверки не обжаловались.</w:t>
      </w:r>
    </w:p>
    <w:p w:rsidR="0088294E" w:rsidRDefault="0088294E" w:rsidP="0088294E">
      <w:pPr>
        <w:ind w:firstLine="18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Всего за указанный период федеральными органами контроля (МЧС России) проведено 62 проверки (52 плановых, 10 внеплановых). Органами внутренних дел проведено 2 проверки. Федеральными органами контроля выдано 16 предписаний, к административной ответственности привлечено 36 лиц. Органами внутренних дел выдано 2 предписания, к административной ответственности  лица не привлекались. 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Информация о работе прокуратуры  Торбеевского  района  на данном направлении  освещена в 15 случаях в средствах массовой  информации  сельских поселений района.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</w:p>
    <w:p w:rsidR="0088294E" w:rsidRDefault="0088294E" w:rsidP="0088294E">
      <w:pPr>
        <w:ind w:firstLine="18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О результатах  прокурорского надзора за законностью муниципальных </w:t>
      </w:r>
    </w:p>
    <w:p w:rsidR="0088294E" w:rsidRDefault="0088294E" w:rsidP="0088294E">
      <w:pPr>
        <w:ind w:firstLine="18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правовых актов органов местного самоуправления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1-ом полугодии 2014 года прокуратурой района  проверено  345 нормативных правовых актов органов местного самоуправления  Торбеевского муниципального района РМ, выявлено 49 незаконных, в связи с чем принесено 49 протестов, из которых рассмотрено и удовлетворено15.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Типичные нарушения  федерального  законодательства, имевшие место в рассматриваемом периоде:</w:t>
      </w:r>
    </w:p>
    <w:p w:rsidR="0088294E" w:rsidRDefault="0088294E" w:rsidP="0088294E">
      <w:pPr>
        <w:numPr>
          <w:ilvl w:val="0"/>
          <w:numId w:val="1"/>
        </w:numPr>
        <w:jc w:val="both"/>
        <w:rPr>
          <w:sz w:val="16"/>
          <w:szCs w:val="16"/>
        </w:rPr>
      </w:pPr>
      <w:r>
        <w:rPr>
          <w:i/>
          <w:sz w:val="16"/>
          <w:szCs w:val="16"/>
        </w:rPr>
        <w:t>на нарушения бюджетного законодательства</w:t>
      </w:r>
      <w:r>
        <w:rPr>
          <w:sz w:val="16"/>
          <w:szCs w:val="16"/>
        </w:rPr>
        <w:t xml:space="preserve"> принесено 32 протеста, в том числе 17 – на решения представительных органов об утверждении Положений о бюджетном процессе, 15 – на решения об утверждении бюджетов поселений на 2014 год, принятые в 2013 году.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Так, изучение решения Совета депутатов Торбеевского муниципального района РМ № 117 от 17.11.2005, которым  утверждено Положение о бюджетном процессе показало, что оно противоречит требованиям Бюджетного кодекса РФ, с учетом внесенных изменений, вступивших в силу с 01.01.2014.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нарушение требований статей 19, 153 БК РФ, пунктом 3 статьи 3 Положения представительному органу местного самоуправления района предоставлено право утверждения и дополнения перечней целевых статей и видов расходов функциональной классификации расходов местного бюджета,  утверждения расходов бюджета по распорядителям бюджетных средств, разделам, подразделам, целевым статьям и видам расходов функциональной классификации расходов местного бюджета, поскольку в составе бюджетной классификации Российской Федерации функциональная классификация отсутствует.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Вопреки требованиям статьи 152 БК РФ, статьями 5,6 Положения к участникам бюджетного процесса отнесены финансовый орган администрации, администраторы поступлений в местный бюджет. В то же время в данный перечень не включены: Центральный банк Российской Федерации; орган муниципального финансового контроля; главный администратор (администраторы) доходов бюджета; главный администратор (администраторы) источников финансирования дефицита бюджета.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Статьей 6 Положения к бюджетным полномочиям Совета депутатов района отнесено в том числе: организация осуществления последующего контроля за исполнением бюджета, определение состава информации, вносимой в муниципальную долговую книгу, осуществление иных полномочий, предусмотренных Бюджетным кодексом РФ. Тогда как согласно требований части 4 статьи 121, статьи 153 БК РФ представительные органы осуществляют контроль в ходе рассмотрения отдельных вопросов исполнения соответствующих бюджетов на своих заседаниях, заседаниях комитетов, комиссий, рабочих групп представительных органов, в ходе проводимых представительными органами слушаний и в связи с депутатскими запросами, формируют и определяют правовой статус органов внешнего муниципального финансового контроля, осуществляют другие полномочия в соответствии с настоящим Кодексом, Федеральным </w:t>
      </w:r>
      <w:hyperlink r:id="rId13" w:history="1">
        <w:r>
          <w:rPr>
            <w:rStyle w:val="a3"/>
            <w:sz w:val="16"/>
            <w:szCs w:val="16"/>
          </w:rPr>
          <w:t>законом</w:t>
        </w:r>
      </w:hyperlink>
      <w:r>
        <w:rPr>
          <w:sz w:val="16"/>
          <w:szCs w:val="16"/>
        </w:rPr>
        <w:t xml:space="preserve"> от 6 октября 2003 года № 131-ФЗ «Об общих принципах организации местного самоуправления в Российской Федерации», Федеральным </w:t>
      </w:r>
      <w:hyperlink r:id="rId14" w:history="1">
        <w:r>
          <w:rPr>
            <w:rStyle w:val="a3"/>
            <w:sz w:val="16"/>
            <w:szCs w:val="16"/>
          </w:rPr>
          <w:t>законом</w:t>
        </w:r>
      </w:hyperlink>
      <w:r>
        <w:rPr>
          <w:sz w:val="16"/>
          <w:szCs w:val="16"/>
        </w:rPr>
        <w:t xml:space="preserve"> от 5 апреля 2013 года № 41-ФЗ «О Счетной палате Российской Федерации», Федеральным </w:t>
      </w:r>
      <w:hyperlink r:id="rId15" w:history="1">
        <w:r>
          <w:rPr>
            <w:rStyle w:val="a3"/>
            <w:sz w:val="16"/>
            <w:szCs w:val="16"/>
          </w:rPr>
          <w:t>законом</w:t>
        </w:r>
      </w:hyperlink>
      <w:r>
        <w:rPr>
          <w:sz w:val="16"/>
          <w:szCs w:val="16"/>
        </w:rPr>
        <w:t xml:space="preserve">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иными нормативными правовыми актами Российской Федерации, а также конституциями </w:t>
      </w:r>
      <w:r>
        <w:rPr>
          <w:sz w:val="16"/>
          <w:szCs w:val="16"/>
        </w:rPr>
        <w:lastRenderedPageBreak/>
        <w:t>(уставами) субъектов Российской Федерации, уставами муниципальных образований. Состав информации, порядок и срок ее внесения в муниципальную долговую книгу устанавливаются местной администрацией.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Согласно статьи 8 Положения из бюджета района финансируются  расходы за счет субвенций из регионального фонда компенсаций, субвенций из бюджетов поселений, иных субсидий с субвенций, что не соответствует требованиям статьи 86 БК РФ, в силу которой расходные обязательства муниципального исполняются, в том числе за счет и в пределах субвенций из бюджета субъекта Российской Федерации, за счет и в пределах межбюджетных трансфертов из соответствующих местных бюджетов.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Предусмотренная пунктом 5 статьи 10 Положения возможность определения в решении о бюджете дефицита более 10% объема доходов бюджета при утверждении размера поступлений от продажи имущества, противоречит требованиям части 3 ст.92.1 БК РФ, так как дефицит местного бюджета может превысить установленные ограничения лишь в случае утверждения муниципальным правовым актом представительного органа муниципального образования о бюджете в составе источников финансирования дефицита местного бюджета поступлений от продажи акций и иных форм участия в капитале, находящихся в собственности муниципального образования, и (или) снижения остатков средств на счетах по учету средств местного бюджета.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Установленный статьей 12 Положения срок внесения на рассмотрение в представительный орган проекта бюджета – до 1 декабря текущего года,  не соответствует требованиям статей 184.2, 185 БК РФ, согласно которых  проект решения о местном бюджете вносится не позднее 15 ноября текущего года.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Противоречит требованиям статьи 184.2 БК РФ, определенный статьей 12 Положения перечень документов, представляемых представительному органу одновременно с проектом решения о бюджете, в части представления: проектов программ муниципальных гарантий, расчетов расходов по функциональной классификации расходов бюджета. В то же время в перечень неправомерно не включены: методики (проекты методик) и расчеты распределения межбюджетных трансфертов; верхний предел государственного (муниципального) долга на конец очередного финансового года (на конец очередного финансового года и конец каждого года планового периода), оценка ожидаемого исполнения бюджета на текущий финансовый год.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нарушение требований статьи 187 БК РФ, определенный разделом 3 Положения порядок рассмотрения проекта решения о бюджете и его утверждении, не предусматривает вступление в силу решения о бюджете с 1 января очередного финансового года, а также утверждение показателей и характеристик (приложений) в соответствии со </w:t>
      </w:r>
      <w:hyperlink r:id="rId16" w:history="1">
        <w:r>
          <w:rPr>
            <w:rStyle w:val="a3"/>
            <w:sz w:val="16"/>
            <w:szCs w:val="16"/>
          </w:rPr>
          <w:t>статьей 184.1</w:t>
        </w:r>
      </w:hyperlink>
      <w:r>
        <w:rPr>
          <w:sz w:val="16"/>
          <w:szCs w:val="16"/>
        </w:rPr>
        <w:t xml:space="preserve"> БК РФ.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Статьей 19 Положения установлено казначейское исполнение бюджета, что не соответствует требованиям ст.215.1 БК РФ, согласно которой Федеральным казначейством осуществляется кассовое обслуживание исполнения бюджетов бюджетной системы Российской Федерации.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Частями 2 и 3 статьи 20 Положения в нарушение требований статьи 217 БК РФ определен порядок составления сводной бюджетной росписи, что является компетенцией финансового органа.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Установленный статьей 26 Положения срок  представления в представительный орган годового отчета об исполнении бюджета – не позднее 1 июня текущего года, не соответствует сроку, определенному статьей 264.5 БК РФ - не позднее 1 мая текущего года.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 данное решение, аналогичные решения 15 сельских и Торбеевского городского поселения принесено 17 протестов, из которых рассмотрен и удовлетворен 1.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Изучение решения Совета депутатов Красноармейского сельского поселения Торбеевского муниципального района РМ № 32 от 27.12.2013 «О бюджете Красноармейского сельского поселения Торбеевского муниципального района  Республики Мордовия на 2014 год» (с изменениями и дополнениями) показало, что статья 6, устанавливающая порядок финансового обеспечения бюджетного учреждения </w:t>
      </w:r>
      <w:r>
        <w:rPr>
          <w:i/>
          <w:sz w:val="16"/>
          <w:szCs w:val="16"/>
        </w:rPr>
        <w:t>на основании бюджетной сметы,</w:t>
      </w:r>
      <w:r>
        <w:rPr>
          <w:sz w:val="16"/>
          <w:szCs w:val="16"/>
        </w:rPr>
        <w:t xml:space="preserve"> аналогичный по</w:t>
      </w:r>
      <w:r>
        <w:rPr>
          <w:sz w:val="16"/>
          <w:szCs w:val="16"/>
        </w:rPr>
        <w:softHyphen/>
        <w:t>рядку финансового обеспечения казенного учреждения, противоречит статьям 69.1, 70 и 161 Бюджетного кодекса РФ. Согласно указанным нормам Бюджет</w:t>
      </w:r>
      <w:r>
        <w:rPr>
          <w:sz w:val="16"/>
          <w:szCs w:val="16"/>
        </w:rPr>
        <w:softHyphen/>
        <w:t>ного кодекса РФ финансированию из бюджета в полном объеме подлежат лишь казенные учреждения, деятельность же бюджетных учреждений обеспечива</w:t>
      </w:r>
      <w:r>
        <w:rPr>
          <w:sz w:val="16"/>
          <w:szCs w:val="16"/>
        </w:rPr>
        <w:softHyphen/>
        <w:t xml:space="preserve">ется путем предоставления им субсидий.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Статьей 8 решения установлены особенности использования средств, получаемых бюджетными учреждениями, согласно которым средства, полученные бюджетными учреждениями от приносящей доход деятельности, учитываются на счетах, открытых в органах Федерального казначейства </w:t>
      </w:r>
      <w:r>
        <w:rPr>
          <w:i/>
          <w:sz w:val="16"/>
          <w:szCs w:val="16"/>
        </w:rPr>
        <w:t>и рас</w:t>
      </w:r>
      <w:r>
        <w:rPr>
          <w:i/>
          <w:sz w:val="16"/>
          <w:szCs w:val="16"/>
        </w:rPr>
        <w:softHyphen/>
        <w:t>ходуются</w:t>
      </w:r>
      <w:r>
        <w:rPr>
          <w:sz w:val="16"/>
          <w:szCs w:val="16"/>
        </w:rPr>
        <w:t xml:space="preserve"> бюджетными учреждениями </w:t>
      </w:r>
      <w:r>
        <w:rPr>
          <w:i/>
          <w:sz w:val="16"/>
          <w:szCs w:val="16"/>
        </w:rPr>
        <w:t>в соответствии</w:t>
      </w:r>
      <w:r>
        <w:rPr>
          <w:sz w:val="16"/>
          <w:szCs w:val="16"/>
        </w:rPr>
        <w:t xml:space="preserve"> с </w:t>
      </w:r>
      <w:r>
        <w:rPr>
          <w:i/>
          <w:sz w:val="16"/>
          <w:szCs w:val="16"/>
        </w:rPr>
        <w:t>разрешениями</w:t>
      </w:r>
      <w:r>
        <w:rPr>
          <w:sz w:val="16"/>
          <w:szCs w:val="16"/>
        </w:rPr>
        <w:t xml:space="preserve">, оформленными распорядителями средств местного бюджета </w:t>
      </w:r>
      <w:r>
        <w:rPr>
          <w:i/>
          <w:sz w:val="16"/>
          <w:szCs w:val="16"/>
        </w:rPr>
        <w:t>и сметами дохо</w:t>
      </w:r>
      <w:r>
        <w:rPr>
          <w:i/>
          <w:sz w:val="16"/>
          <w:szCs w:val="16"/>
        </w:rPr>
        <w:softHyphen/>
        <w:t>дов</w:t>
      </w:r>
      <w:r>
        <w:rPr>
          <w:sz w:val="16"/>
          <w:szCs w:val="16"/>
        </w:rPr>
        <w:t xml:space="preserve"> </w:t>
      </w:r>
      <w:r>
        <w:rPr>
          <w:i/>
          <w:sz w:val="16"/>
          <w:szCs w:val="16"/>
        </w:rPr>
        <w:t>и расходов</w:t>
      </w:r>
      <w:r>
        <w:rPr>
          <w:sz w:val="16"/>
          <w:szCs w:val="16"/>
        </w:rPr>
        <w:t xml:space="preserve"> по приносящей доход деятельности, утвержденными в порядке, определяемом распорядителями средств местного бюджета, в пределах остат</w:t>
      </w:r>
      <w:r>
        <w:rPr>
          <w:sz w:val="16"/>
          <w:szCs w:val="16"/>
        </w:rPr>
        <w:softHyphen/>
        <w:t xml:space="preserve">ков средств на счетах.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Указанные </w:t>
      </w:r>
      <w:r>
        <w:rPr>
          <w:i/>
          <w:sz w:val="16"/>
          <w:szCs w:val="16"/>
        </w:rPr>
        <w:t xml:space="preserve">разрешения  (генеральные разрешения) </w:t>
      </w:r>
      <w:r>
        <w:rPr>
          <w:sz w:val="16"/>
          <w:szCs w:val="16"/>
        </w:rPr>
        <w:t>подлежали выдаче бюджетным учреждениям лишь в переходный период, установленный статьей 33 Федерального закона от 08.05.2010 № 83-ФЗ «О внесении изменений в от</w:t>
      </w:r>
      <w:r>
        <w:rPr>
          <w:sz w:val="16"/>
          <w:szCs w:val="16"/>
        </w:rPr>
        <w:softHyphen/>
        <w:t>дельные законодательные акты Российской Федерации в связи с совершенство</w:t>
      </w:r>
      <w:r>
        <w:rPr>
          <w:sz w:val="16"/>
          <w:szCs w:val="16"/>
        </w:rPr>
        <w:softHyphen/>
        <w:t xml:space="preserve">ванием правового положения государственных (муниципальных) учреждений», действовавший с  1 января 2011 года до 1 июля 2012. </w:t>
      </w:r>
    </w:p>
    <w:p w:rsidR="0088294E" w:rsidRDefault="0088294E" w:rsidP="0088294E">
      <w:pPr>
        <w:ind w:firstLine="180"/>
        <w:jc w:val="both"/>
        <w:rPr>
          <w:i/>
          <w:sz w:val="16"/>
          <w:szCs w:val="16"/>
        </w:rPr>
      </w:pPr>
      <w:r>
        <w:rPr>
          <w:sz w:val="16"/>
          <w:szCs w:val="16"/>
        </w:rPr>
        <w:t>Кроме того, данная норма решения противоречит ст. 298 ГК РФ и ст. ст. 9.2 и  24 Федерального закона от 12.01.1996 № 7-ФЗ «О некоммерческих организа</w:t>
      </w:r>
      <w:r>
        <w:rPr>
          <w:sz w:val="16"/>
          <w:szCs w:val="16"/>
        </w:rPr>
        <w:softHyphen/>
        <w:t>циях».  В соответствии с указанными положениями федерального законода</w:t>
      </w:r>
      <w:r>
        <w:rPr>
          <w:sz w:val="16"/>
          <w:szCs w:val="16"/>
        </w:rPr>
        <w:softHyphen/>
        <w:t>тельства доходы, полученные от приносящей доходы деятельности, и приоб</w:t>
      </w:r>
      <w:r>
        <w:rPr>
          <w:sz w:val="16"/>
          <w:szCs w:val="16"/>
        </w:rPr>
        <w:softHyphen/>
        <w:t>ретенное за счет этих доходов имущество поступают</w:t>
      </w:r>
      <w:r>
        <w:rPr>
          <w:i/>
          <w:sz w:val="16"/>
          <w:szCs w:val="16"/>
        </w:rPr>
        <w:t xml:space="preserve"> в самостоятельное распоряжение бюджетного учреждения.</w:t>
      </w:r>
    </w:p>
    <w:p w:rsidR="0088294E" w:rsidRDefault="0088294E" w:rsidP="0088294E">
      <w:pPr>
        <w:ind w:firstLine="180"/>
        <w:jc w:val="both"/>
        <w:rPr>
          <w:i/>
          <w:sz w:val="16"/>
          <w:szCs w:val="16"/>
        </w:rPr>
      </w:pPr>
      <w:r>
        <w:rPr>
          <w:sz w:val="16"/>
          <w:szCs w:val="16"/>
        </w:rPr>
        <w:t xml:space="preserve">Этой же статьей решения в нарушение ч. 4 ст. 24 Федерального закона «О некоммерческих организациях» предусмотрено, что средства от приносящей доходы деятельности, </w:t>
      </w:r>
      <w:r>
        <w:rPr>
          <w:i/>
          <w:sz w:val="16"/>
          <w:szCs w:val="16"/>
        </w:rPr>
        <w:t>не могут направляться местными бюджетными учре</w:t>
      </w:r>
      <w:r>
        <w:rPr>
          <w:i/>
          <w:sz w:val="16"/>
          <w:szCs w:val="16"/>
        </w:rPr>
        <w:softHyphen/>
        <w:t xml:space="preserve">ждениями на создание других организаций. </w:t>
      </w:r>
      <w:r>
        <w:rPr>
          <w:sz w:val="16"/>
          <w:szCs w:val="16"/>
        </w:rPr>
        <w:t>В соответствии с Федеральным за</w:t>
      </w:r>
      <w:r>
        <w:rPr>
          <w:sz w:val="16"/>
          <w:szCs w:val="16"/>
        </w:rPr>
        <w:softHyphen/>
        <w:t xml:space="preserve">коном «О некоммерческих организациях» бюджетное учреждение </w:t>
      </w:r>
      <w:r>
        <w:rPr>
          <w:i/>
          <w:sz w:val="16"/>
          <w:szCs w:val="16"/>
        </w:rPr>
        <w:t>с согласия собственника</w:t>
      </w:r>
      <w:r>
        <w:rPr>
          <w:sz w:val="16"/>
          <w:szCs w:val="16"/>
        </w:rPr>
        <w:t xml:space="preserve"> </w:t>
      </w:r>
      <w:hyperlink r:id="rId17" w:history="1">
        <w:r>
          <w:rPr>
            <w:rStyle w:val="a3"/>
            <w:sz w:val="16"/>
            <w:szCs w:val="16"/>
          </w:rPr>
          <w:t>вправе</w:t>
        </w:r>
      </w:hyperlink>
      <w:r>
        <w:rPr>
          <w:sz w:val="16"/>
          <w:szCs w:val="16"/>
        </w:rPr>
        <w:t xml:space="preserve"> передавать некоммерческим организациям в качестве их учредителя (участника) денежные средства (если иное не установлено усло</w:t>
      </w:r>
      <w:r>
        <w:rPr>
          <w:sz w:val="16"/>
          <w:szCs w:val="16"/>
        </w:rPr>
        <w:softHyphen/>
        <w:t>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вы</w:t>
      </w:r>
      <w:r>
        <w:rPr>
          <w:sz w:val="16"/>
          <w:szCs w:val="16"/>
        </w:rPr>
        <w:softHyphen/>
        <w:t>деленных ему собственником на приобретение такого имущества, а также не</w:t>
      </w:r>
      <w:r>
        <w:rPr>
          <w:sz w:val="16"/>
          <w:szCs w:val="16"/>
        </w:rPr>
        <w:softHyphen/>
        <w:t>движимого имущества. В случаях и в порядке, которые предусмотрены феде</w:t>
      </w:r>
      <w:r>
        <w:rPr>
          <w:sz w:val="16"/>
          <w:szCs w:val="16"/>
        </w:rPr>
        <w:softHyphen/>
        <w:t>ральными законами, бюджетное учреждение вправе вносить указанное имуще</w:t>
      </w:r>
      <w:r>
        <w:rPr>
          <w:sz w:val="16"/>
          <w:szCs w:val="16"/>
        </w:rPr>
        <w:softHyphen/>
        <w:t>ство, в уставный капитал хозяйственных обществ или складочный капитал хо</w:t>
      </w:r>
      <w:r>
        <w:rPr>
          <w:sz w:val="16"/>
          <w:szCs w:val="16"/>
        </w:rPr>
        <w:softHyphen/>
        <w:t xml:space="preserve">зяйственных партнерств либо иным образом передавать им это имущество в качестве их учредителя (участника). </w:t>
      </w:r>
      <w:r>
        <w:rPr>
          <w:i/>
          <w:sz w:val="16"/>
          <w:szCs w:val="16"/>
        </w:rPr>
        <w:t>Таким образом, учреждение, в случаях ус</w:t>
      </w:r>
      <w:r>
        <w:rPr>
          <w:i/>
          <w:sz w:val="16"/>
          <w:szCs w:val="16"/>
        </w:rPr>
        <w:softHyphen/>
        <w:t>тановленных федеральным законодательством, вправе направлять собствен</w:t>
      </w:r>
      <w:r>
        <w:rPr>
          <w:i/>
          <w:sz w:val="16"/>
          <w:szCs w:val="16"/>
        </w:rPr>
        <w:softHyphen/>
        <w:t>ные средства на создание других организаций.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Статья 10 решения, в части, предоставляющей </w:t>
      </w:r>
      <w:r>
        <w:rPr>
          <w:i/>
          <w:sz w:val="16"/>
          <w:szCs w:val="16"/>
        </w:rPr>
        <w:t xml:space="preserve">главе поселения </w:t>
      </w:r>
      <w:r>
        <w:rPr>
          <w:sz w:val="16"/>
          <w:szCs w:val="16"/>
        </w:rPr>
        <w:t xml:space="preserve">право принятия собственных </w:t>
      </w:r>
      <w:r>
        <w:rPr>
          <w:i/>
          <w:sz w:val="16"/>
          <w:szCs w:val="16"/>
        </w:rPr>
        <w:t>распоряжений</w:t>
      </w:r>
      <w:r>
        <w:rPr>
          <w:sz w:val="16"/>
          <w:szCs w:val="16"/>
        </w:rPr>
        <w:t xml:space="preserve"> о расходовании средств резервного фонда, противоречит ч. 4 ст. 43 Федерального закона от 06.03.2003 №131-ФЗ «Об общих принципах организации местного самоуправления в Российской Федерации», согласно которой главой принимаются </w:t>
      </w:r>
      <w:r>
        <w:rPr>
          <w:i/>
          <w:sz w:val="16"/>
          <w:szCs w:val="16"/>
        </w:rPr>
        <w:t>постановления и распоряжения администрации</w:t>
      </w:r>
      <w:r>
        <w:rPr>
          <w:sz w:val="16"/>
          <w:szCs w:val="16"/>
        </w:rPr>
        <w:t xml:space="preserve">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 данное решение, аналогичные решения 14 сельских поселений принесено 15 протестов (на рассмотрении). </w:t>
      </w:r>
    </w:p>
    <w:p w:rsidR="0088294E" w:rsidRDefault="0088294E" w:rsidP="0088294E">
      <w:pPr>
        <w:numPr>
          <w:ilvl w:val="0"/>
          <w:numId w:val="1"/>
        </w:numPr>
        <w:jc w:val="both"/>
        <w:rPr>
          <w:sz w:val="16"/>
          <w:szCs w:val="16"/>
        </w:rPr>
      </w:pPr>
      <w:r>
        <w:rPr>
          <w:i/>
          <w:sz w:val="16"/>
          <w:szCs w:val="16"/>
        </w:rPr>
        <w:t xml:space="preserve">в сфере осуществления муниципального контроля </w:t>
      </w:r>
      <w:r>
        <w:rPr>
          <w:sz w:val="16"/>
          <w:szCs w:val="16"/>
        </w:rPr>
        <w:t>– 1 НПА: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Постановлением  администрации  Торбеевского   городского поселения №101 от 31.12.2013 утверждено Положение о муниципальном жилищном контроле на территории поселения, которым определен порядок проведения проверок соблюдения юридическими лицами, индивидуальными предпринимателями и гражданами  требований в области жилищных отношений (далее Положение).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нарушение требований пунктов 1, 3, 4 части 4 статьи 9 Федерального закона от 26.12.2008 № 294-ФЗ (ред. от 28.12.2013)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по тексту Федеральный закон),  пунктом 3.4 Положения не предусмотрено указание в ежегодном плане проведения плановых проверок следующих сведений: наименования филиалов, представительств, обособленных структурных подразделений юридических лиц, фамилии, места нахождения юридических лиц (их филиалов, представительств, обособленных структурных подразделений), места жительства индивидуальных предпринимателей и места фактического осуществления ими своей </w:t>
      </w:r>
      <w:r>
        <w:rPr>
          <w:sz w:val="16"/>
          <w:szCs w:val="16"/>
        </w:rPr>
        <w:lastRenderedPageBreak/>
        <w:t>деятельности; даты начала проведения проверки; наименование органа муниципального контроля, осуществляющего конкретную плановую проверку.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Пунктом 2.3 Положения муниципальные жилищные инспекторы лишены возможности вопреки требованиям пункта 4 части 5 статьи 20 Жилищного кодекса РФ, пункта 5 статьи 15 Закона РМ от 12.07.2002 № 25-З (ред. от 27.12.2013) «Об административной ответственности на территории Республики Мордовия», составлять протоколы об административных правонарушениях, предусмотренных </w:t>
      </w:r>
      <w:hyperlink r:id="rId18" w:history="1">
        <w:r>
          <w:rPr>
            <w:rStyle w:val="a3"/>
            <w:sz w:val="16"/>
            <w:szCs w:val="16"/>
          </w:rPr>
          <w:t>статьями 7.21</w:t>
        </w:r>
      </w:hyperlink>
      <w:r>
        <w:rPr>
          <w:sz w:val="16"/>
          <w:szCs w:val="16"/>
        </w:rPr>
        <w:t xml:space="preserve">, </w:t>
      </w:r>
      <w:hyperlink r:id="rId19" w:history="1">
        <w:r>
          <w:rPr>
            <w:rStyle w:val="a3"/>
            <w:sz w:val="16"/>
            <w:szCs w:val="16"/>
          </w:rPr>
          <w:t>7.22</w:t>
        </w:r>
      </w:hyperlink>
      <w:r>
        <w:rPr>
          <w:sz w:val="16"/>
          <w:szCs w:val="16"/>
        </w:rPr>
        <w:t xml:space="preserve">, </w:t>
      </w:r>
      <w:hyperlink r:id="rId20" w:history="1">
        <w:r>
          <w:rPr>
            <w:rStyle w:val="a3"/>
            <w:sz w:val="16"/>
            <w:szCs w:val="16"/>
          </w:rPr>
          <w:t>7.23</w:t>
        </w:r>
      </w:hyperlink>
      <w:r>
        <w:rPr>
          <w:sz w:val="16"/>
          <w:szCs w:val="16"/>
        </w:rPr>
        <w:t xml:space="preserve"> и </w:t>
      </w:r>
      <w:hyperlink r:id="rId21" w:history="1">
        <w:r>
          <w:rPr>
            <w:rStyle w:val="a3"/>
            <w:sz w:val="16"/>
            <w:szCs w:val="16"/>
          </w:rPr>
          <w:t>частями 4</w:t>
        </w:r>
      </w:hyperlink>
      <w:r>
        <w:rPr>
          <w:sz w:val="16"/>
          <w:szCs w:val="16"/>
        </w:rPr>
        <w:t xml:space="preserve"> и </w:t>
      </w:r>
      <w:hyperlink r:id="rId22" w:history="1">
        <w:r>
          <w:rPr>
            <w:rStyle w:val="a3"/>
            <w:sz w:val="16"/>
            <w:szCs w:val="16"/>
          </w:rPr>
          <w:t>5 статьи 9.16</w:t>
        </w:r>
      </w:hyperlink>
      <w:r>
        <w:rPr>
          <w:sz w:val="16"/>
          <w:szCs w:val="16"/>
        </w:rPr>
        <w:t xml:space="preserve"> Кодекса Российской Федерации об административных правонарушениях.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Вопреки требованиям пунктов 3,7 части 2 статьи 14 Федерального закона, пунктом 4.1 Положения не определено обязательное указание в распоряжении о проведении проверки: наименования юридического лица или фамилия, имя, отчества индивидуального предпринимателя, проверка которых проводится, места нахождения юридических лиц (их филиалов, представительств, обособленных структурных подразделений) или места жительства индивидуальных предпринимателей и места фактического осуществления ими деятельности;  перечень административных регламентов по осуществлению муниципального контроля;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Предусмотренные пунктом 4.5 Положения сроки проведения муниципального жилищного контроля в отношении юридических лиц и индивидуальных предпринимателей – не более 20 рабочих дней, не соответствуют  установленному частью 2 статьи 13 Федерального закона, согласно которой 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связи с указанными нарушениями 30.01.2014 принесен протест (рассмотрен и удовлетворен).</w:t>
      </w:r>
    </w:p>
    <w:p w:rsidR="0088294E" w:rsidRDefault="0088294E" w:rsidP="0088294E">
      <w:pPr>
        <w:numPr>
          <w:ilvl w:val="0"/>
          <w:numId w:val="1"/>
        </w:numPr>
        <w:jc w:val="both"/>
        <w:rPr>
          <w:sz w:val="16"/>
          <w:szCs w:val="16"/>
        </w:rPr>
      </w:pPr>
      <w:r>
        <w:rPr>
          <w:i/>
          <w:sz w:val="16"/>
          <w:szCs w:val="16"/>
        </w:rPr>
        <w:t>в сфере защиты прав субъектов предпринимательской деятельности</w:t>
      </w:r>
      <w:r>
        <w:rPr>
          <w:sz w:val="16"/>
          <w:szCs w:val="16"/>
        </w:rPr>
        <w:t xml:space="preserve">  </w:t>
      </w:r>
      <w:r>
        <w:rPr>
          <w:i/>
          <w:sz w:val="16"/>
          <w:szCs w:val="16"/>
        </w:rPr>
        <w:t>при оказании муниципальных услуг</w:t>
      </w:r>
      <w:r>
        <w:rPr>
          <w:sz w:val="16"/>
          <w:szCs w:val="16"/>
        </w:rPr>
        <w:t xml:space="preserve"> - 3 НПА: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1. Так, 27.01.2014 принесен протест на постановление администрации Торбеевского муниципального  района РМ от 08.11.2010 № 498 утвердившее Административный регламент по выдаче разрешений  на установку рекламных конструкций  на территории Торбеевского муниципального района, аннулированию таких разрешений, выдаче предписаний о демонтаже самовольно установленных рекламных конструкций (далее - Административный регламент) в связи с противоречием требованиям  Федерального закона  от 13.03.2006 №38-ФЗ «О рекламе» (далее по тексту Федеральный закон) в связи с внесенными в 2013 году изменениями.</w:t>
      </w:r>
    </w:p>
    <w:p w:rsidR="0088294E" w:rsidRDefault="0088294E" w:rsidP="0088294E">
      <w:pPr>
        <w:ind w:firstLine="180"/>
        <w:jc w:val="both"/>
        <w:rPr>
          <w:i/>
          <w:iCs/>
          <w:sz w:val="16"/>
          <w:szCs w:val="16"/>
        </w:rPr>
      </w:pPr>
      <w:r>
        <w:rPr>
          <w:sz w:val="16"/>
          <w:szCs w:val="16"/>
        </w:rPr>
        <w:t xml:space="preserve">Так, в нарушение требований подпункта 2 пункта 15 статьи 19 Федерального закона, подпунктом 3 пункта 2.6 Административного регламента  одним из оснований для отказа в выдаче разрешения на установку рекламной конструкции является несоответствие в заявленном месте </w:t>
      </w:r>
      <w:r>
        <w:rPr>
          <w:i/>
          <w:iCs/>
          <w:sz w:val="16"/>
          <w:szCs w:val="16"/>
        </w:rPr>
        <w:t>схеме территориального планирования или генеральному плану</w:t>
      </w:r>
      <w:r>
        <w:rPr>
          <w:sz w:val="16"/>
          <w:szCs w:val="16"/>
        </w:rPr>
        <w:t xml:space="preserve">, а не </w:t>
      </w:r>
      <w:r>
        <w:rPr>
          <w:i/>
          <w:iCs/>
          <w:sz w:val="16"/>
          <w:szCs w:val="16"/>
        </w:rPr>
        <w:t>схеме размещения рекламных конструкций.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Пунктом 2.7. Административного регламента предусмотрено представление с заявлением о выдаче разрешения документов о государственной регистрации юридического лица или о государственной регистрации физического лица в качестве индивидуального предпринимателя, тогда как подпунктом 1 пункта 11 статьи 19 Федерального закона указанные документы </w:t>
      </w:r>
      <w:r>
        <w:rPr>
          <w:i/>
          <w:iCs/>
          <w:sz w:val="16"/>
          <w:szCs w:val="16"/>
        </w:rPr>
        <w:t>запрашиваются самостоятельно уполномоченным на выдачу разрешений органом</w:t>
      </w:r>
      <w:r>
        <w:rPr>
          <w:sz w:val="16"/>
          <w:szCs w:val="16"/>
        </w:rPr>
        <w:t xml:space="preserve">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нарушение требований  подпункта 3 пункта 18 статьи 19 Федерального закона, подпунктом 3 пункта 3.2.1 Административного регламента не предусмотрено такое основание для принятия решения об аннулировании разрешения как не установление рекламной конструкции в течение года со дня со дня ее демонтажа владельцем в период действия разрешения.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Абзацем 6 пункта 2.5 Административного регламента определено, что выдача разрешения на установку рекламной конструкции либо отказ осуществляется специалистом в течение 10 рабочих дней  с момента утверждения </w:t>
      </w:r>
      <w:r>
        <w:rPr>
          <w:i/>
          <w:iCs/>
          <w:sz w:val="16"/>
          <w:szCs w:val="16"/>
        </w:rPr>
        <w:t>протокола комиссии</w:t>
      </w:r>
      <w:r>
        <w:rPr>
          <w:sz w:val="16"/>
          <w:szCs w:val="16"/>
        </w:rPr>
        <w:t xml:space="preserve">. При этом иные положения Административного регламента не содержат сведений о создании и компетенции каких-либо комиссий.   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Пунктом 5.1 статьи  19 Федерального закона предусмотрено заключение договора на установку и эксплуатацию рекламной конструкции на земельном участке, здании или ином недвижимом имуществе, находящемся в государственной или муниципальной собственности, </w:t>
      </w:r>
      <w:r>
        <w:rPr>
          <w:i/>
          <w:iCs/>
          <w:sz w:val="16"/>
          <w:szCs w:val="16"/>
        </w:rPr>
        <w:t xml:space="preserve">на основе торгов (в форме аукциона или конкурса). </w:t>
      </w:r>
      <w:r>
        <w:rPr>
          <w:sz w:val="16"/>
          <w:szCs w:val="16"/>
        </w:rPr>
        <w:t>Однако, положения Административного регламента не содержат указания на необходимый порядок и  предоставляют право органу местного самоуправления самостоятельно без проведения торгов определять конкретное лицо, с которым будет заключен договор на право размещения рекламы.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Таким образом, усматривается несоответствие Административного регламента Федеральному закону от 13.03.2006 №38-ФЗ «О рекламе» в редакции от 28.12.2013, что влечет за собой  ограничение  конкуренции  и не отвечает  принципам государственной политики по защите прав юридических лиц и индивидуальных предпринимателей.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соответствии с подпунктом «з» пункта 3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№96, отказ от конкурсных (аукционных) процедур является коррупциогенным фактором, устанавливающим для правоприменителя необоснованно широкие пределы усмотрения или возможность необоснованного применения исключений из общих правил.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2. 29.01.2014 принесен протест на решение Совета депутатов Торбеевского муниципального  района   РМ  от 25.06.2008 № 54, которым  утверждены Правила установки и эксплуатации  рекламных конструкций, которыми установлены требования к размещению рекламных конструкций на территории района (далее - Правила).</w:t>
      </w:r>
    </w:p>
    <w:p w:rsidR="0088294E" w:rsidRDefault="0088294E" w:rsidP="0088294E">
      <w:pPr>
        <w:ind w:firstLine="180"/>
        <w:jc w:val="both"/>
        <w:rPr>
          <w:iCs/>
          <w:sz w:val="16"/>
          <w:szCs w:val="16"/>
        </w:rPr>
      </w:pPr>
      <w:r>
        <w:rPr>
          <w:sz w:val="16"/>
          <w:szCs w:val="16"/>
        </w:rPr>
        <w:t xml:space="preserve">Так, пунктом 7 Правил предусмотрено представление с заявлением о выдаче разрешения на установку рекламной конструкции копии свидетельства о государственной регистрации физического лица в качестве индивидуального предпринимателя, тогда как подпунктом 1 пункта 11 статьи 19 Федерального закона указанные документы </w:t>
      </w:r>
      <w:r>
        <w:rPr>
          <w:i/>
          <w:iCs/>
          <w:sz w:val="16"/>
          <w:szCs w:val="16"/>
        </w:rPr>
        <w:t>запрашиваются самостоятельно уполномоченным на выдачу разрешений органом</w:t>
      </w:r>
      <w:r>
        <w:rPr>
          <w:sz w:val="16"/>
          <w:szCs w:val="16"/>
        </w:rPr>
        <w:t xml:space="preserve">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 Неправомерно возложена обязанность по представлению</w:t>
      </w:r>
      <w:r>
        <w:rPr>
          <w:i/>
          <w:sz w:val="16"/>
          <w:szCs w:val="16"/>
        </w:rPr>
        <w:t xml:space="preserve"> учредительных документов юридического лица, </w:t>
      </w:r>
      <w:r>
        <w:rPr>
          <w:sz w:val="16"/>
          <w:szCs w:val="16"/>
        </w:rPr>
        <w:t>так как пунктом 12 статьи 19 Федерального закона содержится прямой запрет для о</w:t>
      </w:r>
      <w:r>
        <w:rPr>
          <w:iCs/>
          <w:sz w:val="16"/>
          <w:szCs w:val="16"/>
        </w:rPr>
        <w:t xml:space="preserve">ргана местного самоуправления муниципального района требовать от заявителя представления документов и сведений, не относящихся к территориальному размещению, внешнему виду и техническим параметрам рекламной конструкции. </w:t>
      </w:r>
      <w:r>
        <w:rPr>
          <w:i/>
          <w:iCs/>
          <w:sz w:val="16"/>
          <w:szCs w:val="16"/>
        </w:rPr>
        <w:t xml:space="preserve"> </w:t>
      </w:r>
      <w:r>
        <w:rPr>
          <w:iCs/>
          <w:sz w:val="16"/>
          <w:szCs w:val="16"/>
        </w:rPr>
        <w:t>В то же время</w:t>
      </w:r>
      <w:r>
        <w:rPr>
          <w:i/>
          <w:iCs/>
          <w:sz w:val="16"/>
          <w:szCs w:val="16"/>
        </w:rPr>
        <w:t xml:space="preserve"> </w:t>
      </w:r>
      <w:r>
        <w:rPr>
          <w:iCs/>
          <w:sz w:val="16"/>
          <w:szCs w:val="16"/>
        </w:rPr>
        <w:t>Правилами</w:t>
      </w:r>
      <w:r>
        <w:rPr>
          <w:i/>
          <w:iCs/>
          <w:sz w:val="16"/>
          <w:szCs w:val="16"/>
        </w:rPr>
        <w:t xml:space="preserve"> не предусмотрено </w:t>
      </w:r>
      <w:r>
        <w:rPr>
          <w:iCs/>
          <w:sz w:val="16"/>
          <w:szCs w:val="16"/>
        </w:rPr>
        <w:t>представление документов, подтверждающих в письменной форме согласие собственника или иного законного владельца соответствующего недвижимого имущества на присоединение к этому имуществу рекламной конструкции, если заявитель не является собственником или иным законным владельцем недвижимого имущества.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Пунктом 8 Правил предусмотрены основания для возврата заявления о выдаче разрешения, что противоречит требованиям статьи 19 Федерального закона, не содержащей указания о возможности возврата подобного заявления.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Таким образом, усматривается несоответствие Административного регламента Федеральному закону от 13.03.2006 №38-ФЗ «О рекламе» в редакции от 28.12.2013, что влечет за собой  ограничение  конкуренции  и не отвечает  принципам государственной политики по защите прав юридических лиц и индивидуальных предпринимателей.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 учетом положений пункта 14 статьи 19 Федерального закона, </w:t>
      </w:r>
      <w:r>
        <w:rPr>
          <w:i/>
          <w:sz w:val="16"/>
          <w:szCs w:val="16"/>
        </w:rPr>
        <w:t>усматривается неопределенность</w:t>
      </w:r>
      <w:r>
        <w:rPr>
          <w:sz w:val="16"/>
          <w:szCs w:val="16"/>
        </w:rPr>
        <w:t xml:space="preserve"> установленного пунктом 8 Правил </w:t>
      </w:r>
      <w:r>
        <w:rPr>
          <w:i/>
          <w:sz w:val="16"/>
          <w:szCs w:val="16"/>
        </w:rPr>
        <w:t>десятидневного срока</w:t>
      </w:r>
      <w:r>
        <w:rPr>
          <w:sz w:val="16"/>
          <w:szCs w:val="16"/>
        </w:rPr>
        <w:t xml:space="preserve"> подготовки заключения о соответствии предполагаемого места установки рекламной конструкции градостроительной документации, а также внешнему архитектурному облику, поскольку </w:t>
      </w:r>
      <w:r>
        <w:rPr>
          <w:i/>
          <w:sz w:val="16"/>
          <w:szCs w:val="16"/>
        </w:rPr>
        <w:t>не указано событие, от которого необходимо исчислять срок</w:t>
      </w:r>
      <w:r>
        <w:rPr>
          <w:sz w:val="16"/>
          <w:szCs w:val="16"/>
        </w:rPr>
        <w:t>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3. Принесен протест на Административный регламент администрации Торбеевского городского поселения по предоставлению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 в связи с нарушением требований Федерального закона от 27.07.2010 № 210-ФЗ «Об организации предоставления государственных и муниципальных услуг.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В противоречие требованиям части 5 статьи 11.2 Федерального закона, пунктом 5.3 Регламента заявителю предоставлено право выбора: указать в письменной жалобе либо наименование органа местного самоуправления, в которое направляет письменную жалобу, либо фамилию, имя, отчество соответствующего должностного лица, либо должность соответствующего лица.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Пунктом 5.4 Регламента установлен 30-дневный срок рассмотрения жалоб на решение, принятое в ходе предоставления муниципальной услуги, что не соответствует требованиям части 6 статьи 11.2 Закона, согласно которой жалоба подлежит рассмотрению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При этом Регламентом не определен срок извещения заявителя о принятом по жалобе решении, определенный  частью 8 статьи 11.2 Закона, а также не предусмотрена возможность направления по желанию заявителя в электронной форме мотивированного ответа о результатах рассмотрения жалобы.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Структура регламента не соответствовала требованиям части 2 статьи 12 Закона, поскольку отсутствуют элементы стандарта предоставления муниципальной услуги.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Кроме того, имелись противоречия между установленными пунктами 2.5 и  2.1.5  Регламента сроками предоставления муниципальной услуги и дачи ответов заявителям. Так, в первом случае ответ дается в срок, не превышающий 30 дней со дня регистрации заявления, во втором – 13 дней после получения заявления.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Пунктом 2.4 Регламента определен порядок направления, получения и проверки заявления о предоставлении муниципальной услуги с приложением необходимых документов и требования к ним. При этом усматривается правовая неопределенность и неясность в реализации административных процедур, поскольку пунктом 2.2. Регламента перечень документов, прилагаемых к заявлению не определен.</w:t>
      </w:r>
    </w:p>
    <w:p w:rsidR="0088294E" w:rsidRDefault="0088294E" w:rsidP="0088294E">
      <w:pPr>
        <w:numPr>
          <w:ilvl w:val="0"/>
          <w:numId w:val="1"/>
        </w:numPr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выявлен 1 незаконный НПА в сфере </w:t>
      </w:r>
      <w:r>
        <w:rPr>
          <w:i/>
          <w:iCs/>
          <w:sz w:val="16"/>
          <w:szCs w:val="16"/>
        </w:rPr>
        <w:t>безопасности дорожного движения и соблюдения законодательства об автомобильных дорогах</w:t>
      </w:r>
      <w:r>
        <w:rPr>
          <w:iCs/>
          <w:sz w:val="16"/>
          <w:szCs w:val="16"/>
        </w:rPr>
        <w:t xml:space="preserve"> – постановление администрации Торбеевского городского поселения от 04.04.2014 № 30 «О перекрытии дороги». Указанным постановлением установлено ограничение движения транспортных средств по автомобильным дорогам общего пользования поселения с 05.04.2013 по 01.11.2014, что противоречит требованиям пункта 2.1 статьи 30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пунктам 5 и 14 утвержденного </w:t>
      </w:r>
      <w:hyperlink r:id="rId23" w:history="1">
        <w:r>
          <w:rPr>
            <w:rStyle w:val="a3"/>
            <w:iCs/>
            <w:color w:val="auto"/>
            <w:sz w:val="16"/>
            <w:szCs w:val="16"/>
            <w:u w:val="none"/>
          </w:rPr>
          <w:t>Постановлением Правительства Республики Мордовия от 31.10.2011 № 402 Порядка осуществления временных ограничений или прекращения движения транспортных средств по автомобильным дорогам общего пользования регионального или межмуниципального значения Республики Мордовия, местного значения в Республике Мордовия (далее Порядок),</w:t>
        </w:r>
      </w:hyperlink>
      <w:r>
        <w:rPr>
          <w:iCs/>
          <w:sz w:val="16"/>
          <w:szCs w:val="16"/>
        </w:rPr>
        <w:t xml:space="preserve"> так как срок ограничения не соответствует сроку, определенному Порядком, неправомерно ограничено движение для международных перевозок грузов; для перевозки продуктов питания, животных, лекарственных препаратов, горюче-смазочных материалов, семенного фонда, удобрений, кормов (зернофураж, сено, солома, силос, сенаж), почты и почтовых грузов; для транспортных средств Министерства обороны Российской Федерации.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Случаев неисполнения органами местного самоуправления вступивших в законную силу судебных постановлений о признании противоречащими федеральному законодательству муниципальных НПА не имелось.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</w:p>
    <w:p w:rsidR="0088294E" w:rsidRDefault="0088294E" w:rsidP="0088294E">
      <w:pPr>
        <w:ind w:firstLine="180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Об исполнении законодательства о государственной  и муниципальной службе, </w:t>
      </w:r>
    </w:p>
    <w:p w:rsidR="0088294E" w:rsidRDefault="0088294E" w:rsidP="0088294E">
      <w:pPr>
        <w:ind w:firstLine="180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противодействии коррупции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</w:p>
    <w:p w:rsidR="0088294E" w:rsidRDefault="0088294E" w:rsidP="0088294E">
      <w:pPr>
        <w:ind w:firstLine="180"/>
        <w:jc w:val="both"/>
        <w:rPr>
          <w:bCs/>
          <w:sz w:val="16"/>
          <w:szCs w:val="16"/>
        </w:rPr>
      </w:pPr>
      <w:r>
        <w:rPr>
          <w:sz w:val="16"/>
          <w:szCs w:val="16"/>
        </w:rPr>
        <w:t xml:space="preserve">Прокуратурой района, во исполнение Национального плана противодействия коррупции на 2014 - 2015 годы, указания прокурора республики от 07.04.2014 № 85/86 «Об усилении прокурорского надзора за исполнением законодательства о государственной и муниципальной службе, противодействии коррупции, за уголовно-процессуальной и оперативно-розыскной деятельностью по уголовным делам и материалам о преступлениях коррупционной направленности» </w:t>
      </w:r>
      <w:r>
        <w:rPr>
          <w:bCs/>
          <w:sz w:val="16"/>
          <w:szCs w:val="16"/>
        </w:rPr>
        <w:t>за указанный период выявлено 128 нарушений (против 105 за АППГ), внесено 22 представления (против 19 за АППГ), опротестовано  20 НПА (против 30 за АППГ), направлено в суд 5 заявлений (против 3 за АППГ), привлечено к административной ответственности 1 лицо (против 0 за АППГ).</w:t>
      </w:r>
    </w:p>
    <w:p w:rsidR="0088294E" w:rsidRDefault="0088294E" w:rsidP="0088294E">
      <w:pPr>
        <w:ind w:firstLine="18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Рост количества внесенных в текущем году представлений по сравнению с прошлым годом связан с проведением в коммерческих организациях и муниципальных учреждениях проверки соблюдения требований статьи 13.3 </w:t>
      </w:r>
      <w:r>
        <w:rPr>
          <w:sz w:val="16"/>
          <w:szCs w:val="16"/>
        </w:rPr>
        <w:t>Федерального закона от 25.12.2008 № 273-ФЗ «О противодействии коррупции».</w:t>
      </w:r>
    </w:p>
    <w:p w:rsidR="0088294E" w:rsidRDefault="0088294E" w:rsidP="0088294E">
      <w:pPr>
        <w:ind w:firstLine="18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Принесенные в 2013 году протесты были направлены на корректировку НПА органов местного самоуправления в связи с внесенными в 2013 году изменениями в федеральное законодательство в рассматриваемой сфере. В текущем году данная необходимость отсутствовала, что и является причиной снижения количества принесенных в текущем году протестов по сравнению с прошлым годом.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Деятельность органов государственной власти и органов местного самоуправления, контрольно-ревизионных  и надзорных органов по борьбе с коррупцией осуществляется в соответствии с требованиями Федерального закона № 273-ФЗ. Прокуратурой района с участием должностных лиц правоохранительных органов района, органов местного самоуправления  ежеквартально проводятся координационные и межведомственные совещания, на которых заслушивается и обсуждается </w:t>
      </w:r>
      <w:r>
        <w:rPr>
          <w:sz w:val="16"/>
          <w:szCs w:val="16"/>
        </w:rPr>
        <w:t xml:space="preserve">информация о состоянии работы  по  надзору за исполнением законодательства о государственной и муниципальной  службе, противодействию коррупции на территории Торбеевского района РМ, утвержден план совместных действий, который в прокуратуру республики направлялся. </w:t>
      </w:r>
    </w:p>
    <w:p w:rsidR="0088294E" w:rsidRDefault="0088294E" w:rsidP="0088294E">
      <w:pPr>
        <w:ind w:firstLine="18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За истекший период текущего года проведено 6 проверок в органах  местного самоуправления района, муниципальных учреждениях и коммерческих организациях, по результатам которых выявлены нарушения и приняты меры прокурорского реагирования, указанные в п.1.1. 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bCs/>
          <w:iCs/>
          <w:sz w:val="16"/>
          <w:szCs w:val="16"/>
        </w:rPr>
        <w:t>По результатам проверкой выявлено 57 нарушений законодательства о противодействии коррупции по которым принесено 18 представлений, направлено в суд 5 заявлений, к административной ответственности привлечено 1 лицо: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bCs/>
          <w:iCs/>
          <w:sz w:val="16"/>
          <w:szCs w:val="16"/>
        </w:rPr>
        <w:t xml:space="preserve">Так, в феврале текущего года выявлен факт не уведомления органа местного самоуправления о принятии на работу лица, ранее замещавшего должность муниципальной службы.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bCs/>
          <w:iCs/>
          <w:sz w:val="16"/>
          <w:szCs w:val="16"/>
        </w:rPr>
        <w:t xml:space="preserve">Установлено, что </w:t>
      </w:r>
      <w:r>
        <w:rPr>
          <w:sz w:val="16"/>
          <w:szCs w:val="16"/>
        </w:rPr>
        <w:t>01.04.2013 между ООО «ТПО Союз» и Балашовой О.В. заключен трудовой договор, согласно которому последняя принята на работу на должность продавца гастронома, что подтверждается также копией приказа о приеме на работу № 43 от 01.04.2013.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Балашова Ольга Викторовна с 01.02.1999 по 10.03.2013 замещала должность заместителя главы поселения, являющейся должностью  муниципальной службы в администрации Кажлодского сельского поселения Торбеевского муниципального района РМ, уволена с указанной должности по собственному желанию.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Согласно постановлений администрации Кажлодского сельского поселения №11 от 27.04.2012 и № 15 от 03.05.2012,  ранее замещаемая Балашовой О.В. должность заместителя главы поселения отнесена к </w:t>
      </w:r>
      <w:hyperlink r:id="rId24" w:history="1">
        <w:r>
          <w:rPr>
            <w:rStyle w:val="a3"/>
            <w:color w:val="auto"/>
            <w:sz w:val="16"/>
            <w:szCs w:val="16"/>
            <w:u w:val="none"/>
          </w:rPr>
          <w:t>перечню</w:t>
        </w:r>
      </w:hyperlink>
      <w:r>
        <w:rPr>
          <w:sz w:val="16"/>
          <w:szCs w:val="16"/>
        </w:rPr>
        <w:t xml:space="preserve"> должностей муниципальной службы в администрации Кажлодского сельского поселения, после увольнения с которых в течение двух лет гражданин, замещавший соответствующую муниципальную должность, имеет право замещать должности в коммерческих и некоммерческих организациях, если отдельные функции по управлению данными организациями входили в должностные (служебные) обязанности муниципального служащего, с согласия комиссии по соблюдению требований к служебному поведению муниципальных служащих и урегулированию конфликта интересов, и обязан при заключении трудовых договоров сообщать представителю нанимателя (работодателю) сведения о последнем месте своей службы.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Однако, в нарушение требований </w:t>
      </w:r>
      <w:hyperlink r:id="rId25" w:history="1">
        <w:r>
          <w:rPr>
            <w:rStyle w:val="a3"/>
            <w:color w:val="auto"/>
            <w:sz w:val="16"/>
            <w:szCs w:val="16"/>
            <w:u w:val="none"/>
          </w:rPr>
          <w:t>части 4 статьи 12</w:t>
        </w:r>
      </w:hyperlink>
      <w:r>
        <w:rPr>
          <w:sz w:val="16"/>
          <w:szCs w:val="16"/>
        </w:rPr>
        <w:t xml:space="preserve"> Федерального закона от 25.12.2008 № 273-ФЗ «О противодействии коррупции» ООО «ТПО «Союз» о заключении с Балашовой О.В. трудового договора в администрацию Кажлодского сельского поселения Торбеевского муниципального района РМ не сообщало.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связи с этим, 14.02.2014 в отношении директора ООО «ТПО «Союз» Кустова С.Н. вынесено постановление о возбуждении дела об административном правонарушении, предусмотренном ст.19.29 КоАП РФ. Постановлением мирового судьи судебного участка Торбеевского района РМ Кустов С.Н. привлечен к административной ответственности с наложением штрафа в сумме 20 тыс.руб.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bCs/>
          <w:iCs/>
          <w:sz w:val="16"/>
          <w:szCs w:val="16"/>
        </w:rPr>
        <w:t>Как установлено проведенной в феврале текущего года проверкой, администрациями Варжеляйского, Виндрейского, Салазгорьского, Никольского и Кажлодского сельских поселений обязанность по размещению в сети «Интернет» муниципальных правовых актов, включая сведения о внесении в них изменений, признании их утратившими силу, сведения о государственной регистрации нормативных правовых актов, текстов проектов муниципальных правовых актов, внесенных в представительный орган МО, осуществляется ненадлежащим образом, в связи с чем в Торбеевский районный суд 18.02.2014 направлено 5 заявлений о признании бездействий указанных администраций незаконными (рассмотрены и удовлетворены).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bCs/>
          <w:iCs/>
          <w:sz w:val="16"/>
          <w:szCs w:val="16"/>
        </w:rPr>
        <w:t>Проверкой, проведенной прокуратурой района в марте текущего года, установлены нарушения законодательства о противодействии коррупции, допущенные  ООО «Жил сервис», ООО «Энергия», ООО «Молоко» и ЗАО «ТТО».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sz w:val="16"/>
          <w:szCs w:val="16"/>
        </w:rPr>
        <w:t>Так, в нарушение требований ст. 13.3 Федерального закона от 25.12.2008 № 273-ФЗ «О противодействии коррупции»</w:t>
      </w:r>
      <w:r>
        <w:rPr>
          <w:bCs/>
          <w:iCs/>
          <w:sz w:val="16"/>
          <w:szCs w:val="16"/>
        </w:rPr>
        <w:t xml:space="preserve">, указанными организациями меры, направленные на противодействие коррупции, не приняты. </w:t>
      </w:r>
      <w:r>
        <w:rPr>
          <w:sz w:val="16"/>
          <w:szCs w:val="16"/>
        </w:rPr>
        <w:t>Подразделения или должностные лица, ответственные за профилактику коррупционных и иных правонарушений, не определены, документы об антикоррупционной политике не разработаны и не утверждены.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По данным нарушениям 27.03.2014 в адрес руководителей указанных обществ внесено 4 представления (рассмотрены и удовлетворены).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Аналогичные проверки проведены в июне текущего года в муниципальных учреждениях культуры района по результатам которых внесено 14 представлений (на рассмотрении).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bCs/>
          <w:iCs/>
          <w:sz w:val="16"/>
          <w:szCs w:val="16"/>
        </w:rPr>
        <w:t>Выявлено 71 нарушение законодательства, имеющее коррупционную составляющую, в том числе:</w:t>
      </w:r>
    </w:p>
    <w:p w:rsidR="0088294E" w:rsidRDefault="0088294E" w:rsidP="0088294E">
      <w:pPr>
        <w:numPr>
          <w:ilvl w:val="0"/>
          <w:numId w:val="2"/>
        </w:numPr>
        <w:jc w:val="both"/>
        <w:rPr>
          <w:sz w:val="16"/>
          <w:szCs w:val="16"/>
        </w:rPr>
      </w:pPr>
      <w:r>
        <w:rPr>
          <w:bCs/>
          <w:i/>
          <w:iCs/>
          <w:sz w:val="16"/>
          <w:szCs w:val="16"/>
        </w:rPr>
        <w:t>бюджетного законодательства</w:t>
      </w:r>
      <w:r>
        <w:rPr>
          <w:bCs/>
          <w:iCs/>
          <w:sz w:val="16"/>
          <w:szCs w:val="16"/>
        </w:rPr>
        <w:t xml:space="preserve"> – 51, принесено 17 протестов </w:t>
      </w:r>
      <w:r>
        <w:rPr>
          <w:sz w:val="16"/>
          <w:szCs w:val="16"/>
        </w:rPr>
        <w:t>на решения представительных органов об утверждении Положений о бюджетном процессе: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Так, изучение решения Совета депутатов Торбеевского муниципального района РМ № 117 от 17.11.2005, которым  утверждено Положение о бюджетном процессе показало, что оно противоречит требованиям Бюджетного кодекса РФ, с учетом внесенных изменений, вступивших в силу с 01.01.2014.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нарушение требований статей 19, 153 БК РФ, пунктом 3 статьи 3 Положения представительному органу местного самоуправления района предоставлено право утверждения и дополнения перечней целевых статей и видов расходов функциональной классификации расходов местного бюджета,  утверждения расходов бюджета по распорядителям бюджетных средств, разделам, подразделам, целевым статьям и видам расходов функциональной классификации расходов местного бюджета, поскольку в составе бюджетной классификации Российской Федерации функциональная классификация отсутствует.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Вопреки требованиям статьи 152 БК РФ, статьями 5,6 Положения к участникам бюджетного процесса отнесены финансовый орган администрации, администраторы поступлений в местный бюджет. В то же время в данный перечень не включены: Центральный банк Российской Федерации; орган муниципального финансового контроля; главный администратор (администраторы) доходов бюджета; главный администратор (администраторы) источников финансирования дефицита бюджета.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Статьей 6 Положения к бюджетным полномочиям Совета депутатов района отнесено в том числе: организация осуществления последующего контроля за исполнением бюджета, определение состава информации, вносимой в муниципальную долговую книгу, осуществление иных полномочий, предусмотренных Бюджетным кодексом РФ. Тогда как согласно требований части 4 статьи 121, статьи 153 БК РФ представительные органы осуществляют контроль в ходе рассмотрения отдельных вопросов исполнения соответствующих бюджетов на своих заседаниях, заседаниях комитетов, комиссий, рабочих групп представительных органов, в ходе проводимых представительными органами слушаний и в связи с депутатскими запросами, формируют и определяют правовой статус органов внешнего муниципального финансового контроля, осуществляют другие полномочия в соответствии с настоящим Кодексом, Федеральным </w:t>
      </w:r>
      <w:hyperlink r:id="rId26" w:history="1">
        <w:r>
          <w:rPr>
            <w:rStyle w:val="a3"/>
            <w:color w:val="auto"/>
            <w:sz w:val="16"/>
            <w:szCs w:val="16"/>
            <w:u w:val="none"/>
          </w:rPr>
          <w:t>законом</w:t>
        </w:r>
      </w:hyperlink>
      <w:r>
        <w:rPr>
          <w:sz w:val="16"/>
          <w:szCs w:val="16"/>
        </w:rPr>
        <w:t xml:space="preserve"> от 6 октября 2003 года № 131-ФЗ «Об общих принципах организации местного самоуправления в Российской Федерации», Федеральным </w:t>
      </w:r>
      <w:hyperlink r:id="rId27" w:history="1">
        <w:r>
          <w:rPr>
            <w:rStyle w:val="a3"/>
            <w:color w:val="auto"/>
            <w:sz w:val="16"/>
            <w:szCs w:val="16"/>
            <w:u w:val="none"/>
          </w:rPr>
          <w:t>законом</w:t>
        </w:r>
      </w:hyperlink>
      <w:r>
        <w:rPr>
          <w:sz w:val="16"/>
          <w:szCs w:val="16"/>
        </w:rPr>
        <w:t xml:space="preserve"> от 5 апреля 2013 года № 41-ФЗ «О Счетной палате Российской Федерации», Федеральным </w:t>
      </w:r>
      <w:hyperlink r:id="rId28" w:history="1">
        <w:r>
          <w:rPr>
            <w:rStyle w:val="a3"/>
            <w:color w:val="auto"/>
            <w:sz w:val="16"/>
            <w:szCs w:val="16"/>
            <w:u w:val="none"/>
          </w:rPr>
          <w:t>законом</w:t>
        </w:r>
      </w:hyperlink>
      <w:r>
        <w:rPr>
          <w:sz w:val="16"/>
          <w:szCs w:val="16"/>
        </w:rPr>
        <w:t xml:space="preserve">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образований», иными нормативными правовыми актами Российской Федерации, а также конституциями (уставами) субъектов Российской Федерации, уставами муниципальных образований. Состав информации, порядок и срок ее внесения в муниципальную долговую книгу устанавливаются местной администрацией.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Согласно статьи 8 Положения из бюджета района финансируются  расходы за счет субвенций из регионального фонда компенсаций, субвенций из бюджетов поселений, иных субсидий с субвенций, что не соответствует требованиям статьи 86 БК РФ, в силу которой расходные обязательства муниципального исполняются, в том числе за счет и в пределах субвенций из бюджета субъекта Российской Федерации, за счет и в пределах межбюджетных трансфертов из соответствующих местных бюджетов.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Предусмотренная пунктом 5 статьи 10 Положения возможность определения в решении о бюджете дефицита более 10% объема доходов бюджета при утверждении размера поступлений от продажи имущества, противоречит требованиям части 3 ст.92.1 БК РФ, так как дефицит местного бюджета может превысить установленные ограничения лишь в случае утверждения муниципальным правовым актом представительного органа муниципального образования о бюджете в составе источников финансирования дефицита местного бюджета поступлений от продажи акций и иных форм участия в капитале, находящихся в собственности муниципального образования, и (или) снижения остатков средств на счетах по учету средств местного бюджета.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Установленный статьей 12 Положения срок внесения на рассмотрение в представительный орган проекта бюджета – до 1 декабря текущего года,  не соответствует требованиям статей 184.2, 185 БК РФ, согласно которых  проект решения о местном бюджете вносится не позднее 15 ноября текущего года.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Противоречит требованиям статьи 184.2 БК РФ, определенный статьей 12 Положения перечень документов, представляемых представительному органу одновременно с проектом решения о бюджете, в части представления: проектов программ муниципальных гарантий, расчетов расходов по функциональной классификации расходов бюджета. В то же время в перечень неправомерно не включены: методики (проекты методик) и расчеты распределения межбюджетных трансфертов; верхний предел государственного (муниципального) долга на конец очередного финансового года (на конец очередного финансового года и конец каждого года планового периода), оценка ожидаемого исполнения бюджета на текущий финансовый год.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нарушение требований статьи 187 БК РФ, определенный разделом 3 Положения порядок рассмотрения проекта решения о бюджете и его утверждении, не предусматривает вступление в силу решения о бюджете с 1 января очередного финансового года, а также утверждение показателей и характеристик (приложений) в соответствии со </w:t>
      </w:r>
      <w:hyperlink r:id="rId29" w:history="1">
        <w:r>
          <w:rPr>
            <w:rStyle w:val="a3"/>
            <w:color w:val="auto"/>
            <w:sz w:val="16"/>
            <w:szCs w:val="16"/>
            <w:u w:val="none"/>
          </w:rPr>
          <w:t>статьей 184.1</w:t>
        </w:r>
      </w:hyperlink>
      <w:r>
        <w:rPr>
          <w:sz w:val="16"/>
          <w:szCs w:val="16"/>
        </w:rPr>
        <w:t xml:space="preserve"> БК РФ.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Статьей 19 Положения установлено казначейское исполнение бюджета, что не соответствует требованиям ст.215.1 БК РФ, согласно которой Федеральным казначейством осуществляется кассовое обслуживание исполнения бюджетов бюджетной системы Российской Федерации.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Частями 2 и 3 статьи 20 Положения в нарушение требований статьи 217 БК РФ определен порядок составления сводной бюджетной росписи, что является компетенцией финансового органа.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Установленный статьей 26 Положения срок  представления в представительный орган годового отчета об исполнении бюджета – не позднее 1 июня текущего года, не соответствует сроку, определенному статьей 264.5 БК РФ - не позднее 1 мая текущего года.</w:t>
      </w:r>
    </w:p>
    <w:p w:rsidR="0088294E" w:rsidRDefault="0088294E" w:rsidP="0088294E">
      <w:pPr>
        <w:numPr>
          <w:ilvl w:val="0"/>
          <w:numId w:val="2"/>
        </w:numPr>
        <w:jc w:val="both"/>
        <w:rPr>
          <w:bCs/>
          <w:iCs/>
          <w:sz w:val="16"/>
          <w:szCs w:val="16"/>
        </w:rPr>
      </w:pPr>
      <w:r>
        <w:rPr>
          <w:bCs/>
          <w:i/>
          <w:iCs/>
          <w:sz w:val="16"/>
          <w:szCs w:val="16"/>
        </w:rPr>
        <w:lastRenderedPageBreak/>
        <w:t>законодательства в сфере закупок товаров, работ, услуг для обеспечения государственных и муниципальных нужд</w:t>
      </w:r>
      <w:r>
        <w:rPr>
          <w:bCs/>
          <w:iCs/>
          <w:sz w:val="16"/>
          <w:szCs w:val="16"/>
        </w:rPr>
        <w:t xml:space="preserve"> – 3, внесено 1 представление: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bCs/>
          <w:iCs/>
          <w:sz w:val="16"/>
          <w:szCs w:val="16"/>
        </w:rPr>
        <w:t>Так, проверкой установлено, что администрацией района не надлежащим образом осуществляется планирование закупок жилых помещений для обеспечения ими детей-сирот и лиц из их числа, а также контроль за соблюдением сроков исполнения муниципальных контрактов, заключенных в указанных целях.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bCs/>
          <w:iCs/>
          <w:sz w:val="16"/>
          <w:szCs w:val="16"/>
        </w:rPr>
        <w:t xml:space="preserve">План-график закупок администрации района на 2014 год, утвержденный постановлением № 15 от 20.01.2014, не соответствует требованиям ч.2 ст.72 Бюджетного кодекса РФ, </w:t>
      </w:r>
      <w:hyperlink r:id="rId30" w:history="1">
        <w:r>
          <w:rPr>
            <w:rStyle w:val="a3"/>
            <w:bCs/>
            <w:iCs/>
            <w:color w:val="auto"/>
            <w:sz w:val="16"/>
            <w:szCs w:val="16"/>
            <w:u w:val="none"/>
          </w:rPr>
          <w:t>части 2 статьи 112</w:t>
        </w:r>
      </w:hyperlink>
      <w:r>
        <w:rPr>
          <w:bCs/>
          <w:iCs/>
          <w:sz w:val="16"/>
          <w:szCs w:val="16"/>
        </w:rPr>
        <w:t xml:space="preserve"> от 5 апреля 2013 года № 44-ФЗ «О контрактной системе в сфере закупок, товаров, работ, услуг для обеспечения государственных и муниципальных нужд», пунктов 1,2, 13 Порядка размещения на официальном сайте планов-графиков размещения заказа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заказчиков, утвержденном совместным </w:t>
      </w:r>
      <w:hyperlink r:id="rId31" w:history="1">
        <w:r>
          <w:rPr>
            <w:rStyle w:val="a3"/>
            <w:bCs/>
            <w:iCs/>
            <w:color w:val="auto"/>
            <w:sz w:val="16"/>
            <w:szCs w:val="16"/>
            <w:u w:val="none"/>
          </w:rPr>
          <w:t>приказом</w:t>
        </w:r>
      </w:hyperlink>
      <w:r>
        <w:rPr>
          <w:bCs/>
          <w:iCs/>
          <w:sz w:val="16"/>
          <w:szCs w:val="16"/>
        </w:rPr>
        <w:t xml:space="preserve"> Минэкономразвития России и Федеральным казначейством от 27.12.2011 № 761/20н. Указанный в столбцах 1-3 код размещения заказа, не содержит кода бюджетной классификации (КБК), с заполнением разделов, подразделов, классов, подклассов, групп, подгрупп и видов, в столбце 4 не указаны номера заказов, заказы по приобретению жилых помещений по лотам не сформированы,  хронологическая последовательность  заказов не соблюдена.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bCs/>
          <w:iCs/>
          <w:sz w:val="16"/>
          <w:szCs w:val="16"/>
        </w:rPr>
        <w:t>Размещенный на официальном сайте (</w:t>
      </w:r>
      <w:hyperlink r:id="rId32" w:history="1">
        <w:r>
          <w:rPr>
            <w:rStyle w:val="a3"/>
            <w:bCs/>
            <w:iCs/>
            <w:color w:val="auto"/>
            <w:sz w:val="16"/>
            <w:szCs w:val="16"/>
            <w:u w:val="none"/>
          </w:rPr>
          <w:t>www.zakupki.gov.ru</w:t>
        </w:r>
      </w:hyperlink>
      <w:r>
        <w:rPr>
          <w:bCs/>
          <w:iCs/>
          <w:sz w:val="16"/>
          <w:szCs w:val="16"/>
        </w:rPr>
        <w:t>) в сети «Интернет» план-график закупок администрации района не соответствует  утвержденному постановлением № 15 от 20.01.2014, в связи с внесением в него изменений в апреле текущего года. Однако, правовой акт о внесении изменений в план-график, не принимался.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bCs/>
          <w:iCs/>
          <w:sz w:val="16"/>
          <w:szCs w:val="16"/>
        </w:rPr>
        <w:t>Установлено, что в период с августа по декабрь 2013 года администрацией Торбеевского муниципального района по результатам открытых аукционов в электронной форме на право заключения муниципальных контрактов «Участие в долевом строительстве многоквартирного жилого дома для Администрации Торбеевского муниципального района РМ в Рамках реализации мероприятий по улучшению жилищных условий детей – сирот и детей оставшихся без попечения родителей» с ОАО Трест «Мордовпромстрой» заключено 14 муниципальных контрактов, по 8 из которых (№ 0109300011313000017-0227877-01 от 11.11.2013, № 0109300011313000015-0227877-01 от 08.11.2013, № 0109300011313000016-0227877-01 от 08.11.2013, № 0109300011313000014-0227877-01 от 18.09.2013, № 0109300011313000013-0227877-01 от 18.09.2013, № 0109300011313000012-0227877-01 от 18.09.2013, № 0109300011313000011-0227877-01 от 18.09.2013, № 0109300011313000010-0227877-01 от 18.09.2013) сроки передачи объектов долевого строительства (квартир) определены  до 10.12.2013 и 01.04.2014.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bCs/>
          <w:iCs/>
          <w:sz w:val="16"/>
          <w:szCs w:val="16"/>
        </w:rPr>
        <w:t>Пунктами 7.4 муниципальных контрактов установлена ответственность за нарушения предусмотренного срока передачи участнику долевого строительства объекта долевого строительства, застройщик уплачивает участнику долевого строительства неустойку (пени) в размере одной стопятидесятой ставки рефинансирования Центрального банка Российской Федерации, действующей на день исполнения обязательства, от цены Контракта за каждый день просрочки.</w:t>
      </w:r>
    </w:p>
    <w:p w:rsidR="0088294E" w:rsidRDefault="0088294E" w:rsidP="0088294E">
      <w:pPr>
        <w:ind w:firstLine="180"/>
        <w:jc w:val="both"/>
        <w:rPr>
          <w:bCs/>
          <w:iCs/>
          <w:sz w:val="16"/>
          <w:szCs w:val="16"/>
        </w:rPr>
      </w:pPr>
      <w:r>
        <w:rPr>
          <w:bCs/>
          <w:iCs/>
          <w:sz w:val="16"/>
          <w:szCs w:val="16"/>
        </w:rPr>
        <w:t>Однако, на момент проверки застройщиком обязательства по контракту не выполнены, квартиры заказчику не переданы. Несмотря на это меры к взысканию с ОАО Трест «Мордовпромстрой» неустойки не приняты.</w:t>
      </w:r>
    </w:p>
    <w:p w:rsidR="0088294E" w:rsidRDefault="0088294E" w:rsidP="0088294E">
      <w:pPr>
        <w:numPr>
          <w:ilvl w:val="0"/>
          <w:numId w:val="2"/>
        </w:numPr>
        <w:jc w:val="both"/>
        <w:rPr>
          <w:bCs/>
          <w:sz w:val="16"/>
          <w:szCs w:val="16"/>
        </w:rPr>
      </w:pPr>
      <w:r>
        <w:rPr>
          <w:bCs/>
          <w:i/>
          <w:sz w:val="16"/>
          <w:szCs w:val="16"/>
        </w:rPr>
        <w:t>законодательства при использовании государственного и муниципального имущества</w:t>
      </w:r>
      <w:r>
        <w:rPr>
          <w:bCs/>
          <w:sz w:val="16"/>
          <w:szCs w:val="16"/>
        </w:rPr>
        <w:t xml:space="preserve"> – 3, принесено 1 представление: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Проведенной в МБУК «Районная библиотека» и МБУК «Торбеевский районный дом культуры» в марте текущего года проверкой исполнения законодательства в сфере распоряжения муниципальным имуществом, противодействии коррупции в действиях (бездействии) и решениях  руководителей указанных  учреждений  выявлены  факты  нарушений. 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Так, в прошлом году и истекшем периоде текущего года руководителем МБУК «Районная библиотека» Сидоровой Е.Н. заключено 9 договоров краткосрочной аренды нежилых помещений с индивидуальными предпринимателями для проведения ярмарок.  Директором МБУК «Торбеевский районный дом культуры» Саиным И.А. в тот же период заключено 7 аналогичных договоров аренды нежилых помещений. В соответствии положениями договоров размер арендной платы составляет 1500-1650 руб.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Проверкой установлено, на 1-ом этаже здания МБУК «Торбеевский районный дом культуры» индивидуальным предпринимателем Леветаевым А.Н., под видом деятельности фотокружка, осуществляется продажа сувениров, услуг по ламинированию документов и прочих видов коммерческих услуг. Для этих целей индивидуальным предпринимателем бесплатно  используется часть нежилого помещения здания.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При этом договорные отношения директором учреждения с индивидуальным предпринимателем не оформлены, что освобождает от платежей за использование помещения. Проигнорированы также требования ст. 8. Федерального закона «Об оценочной деятельности», ст.17.1 Федерального закона «О защите конкуренции», так как </w:t>
      </w:r>
      <w:r>
        <w:rPr>
          <w:bCs/>
          <w:sz w:val="16"/>
          <w:szCs w:val="16"/>
        </w:rPr>
        <w:t>оценка рыночной стоимости имущества, т</w:t>
      </w:r>
      <w:r>
        <w:rPr>
          <w:sz w:val="16"/>
          <w:szCs w:val="16"/>
        </w:rPr>
        <w:t xml:space="preserve">орги на право заключения договора </w:t>
      </w:r>
      <w:r>
        <w:rPr>
          <w:bCs/>
          <w:sz w:val="16"/>
          <w:szCs w:val="16"/>
        </w:rPr>
        <w:t>не проводились</w:t>
      </w:r>
      <w:r>
        <w:rPr>
          <w:sz w:val="16"/>
          <w:szCs w:val="16"/>
        </w:rPr>
        <w:t xml:space="preserve">, чем фактически был ограничен круг хозяйствующих субъектов, что привело к ограничению конкуренции, в том числе за право аренды муниципального имущества.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На данные нарушения 31.03.2014 в адрес Главы администрации Торбеевского муниципального района внесено представление (рассмотрено и удовлетворено).</w:t>
      </w:r>
    </w:p>
    <w:p w:rsidR="0088294E" w:rsidRDefault="0088294E" w:rsidP="0088294E">
      <w:pPr>
        <w:ind w:firstLine="180"/>
        <w:jc w:val="center"/>
        <w:rPr>
          <w:bCs/>
          <w:sz w:val="16"/>
          <w:szCs w:val="16"/>
        </w:rPr>
      </w:pPr>
    </w:p>
    <w:p w:rsidR="0088294E" w:rsidRDefault="0088294E" w:rsidP="0088294E">
      <w:pPr>
        <w:ind w:firstLine="18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Об  исполнении   трудового законодательства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Прокуратурой района в 1-ом полугодии 2014 года выявлено 109 нарушений в сфере оплаты труда, по которым внесено 2 представления, принесено 7 протестов, возбуждено 7 дел об административных правонарушениях, предусмотренных ч.1 ст.5.27 КоАП РФ, привлечено к административной ответственности 6 лиц с назначением наказания), направлено 86 заявлений на сумму 1244 тыс.руб., которые рассмотрены и удовлетворены.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Задолженности по заработной плате  по данным статистики на территории района не имелось. Однако, по результатам проведенных прокуратурой района проверок выявлена задолженность по заработной плате перед работниками в организациях, не представляющих отчетность в органы статистики: ООО «Жил сервис» (деятельность в сфере оказания коммунальных услуг) - в сумме 2005 тыс.руб.; ООО «Юнки» (сельскохозяйственная деятельность) - в сумме 101173 руб.; ОАО «Морд-Юнкинское» (сельскохозяйственная деятельность) - 160 тыс.руб., ОАО «Победа» (сельскохозяйственная деятельность) – 326 тыс.руб.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По заявлениям работников ООО «Жил сервис» (в 53 случаях), ОАО «Морд-Юнкинское» (в 14 случаях), ОАО «Победа  (в 17 случаях) и ОАО «Вастома» (в 2 случаях)  мировому судье судебного участка Торбеевского района РМ прокурором района в текущем году направлено 86 заявлений о выдаче судебных приказов о взыскании задолженности по заработной плате на общую сумму 1244 тыс.руб. (рассмотрены и удовлетворены).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Сумма погашенной задолженности по результатам рассмотрения представлений составила 770 тыс.руб., по судебным приказам – 445 тыс.руб.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 территории района имеется 2 предприятия-банкрота, в отношении которых процедура банкротства не завершена.  Задолженность по заработной плате имеется за СХПК «Заря» перед 110 работниками в сумме 1266507,34 руб.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Нарушения трудового законодательства и законодательства о несостоятельности (банкротстве), в том числе со стороны конкурсных управляющих, не выявлялись. Уголовные дела по ст.ст. 145.1, 195, 196, 197, 315 Уголовного кодекса Российской Федерации, в том числе по инициативе прокуратуры, не возбуждались.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Постановления о возбуждении административных производств по ст. 13.19, 14.12, 14.13 Кодекса Российской Федерации об административных правонарушениях не выносились. Представления, а также иные акты прокурорского реагирования, в том числе в саморегулируемые организации профессиональных арбитражных управляющих, руководителям и арбитражным управляющим предприятий-банкротов, не вносились.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Прокуратурой района  осуществляется  взаимодействие с органами Федеральной службы  государственной статистики, Федеральной налоговой службы, Федеральной службы судебных приставов, Федеральной службы по труду и занятости населения, с отделениями </w:t>
      </w:r>
      <w:r>
        <w:rPr>
          <w:sz w:val="16"/>
          <w:szCs w:val="16"/>
        </w:rPr>
        <w:lastRenderedPageBreak/>
        <w:t>Пенсионного фонда, Фонда социального страхования, СМИ, органами местного самоуправления и органом  внутренних дел. По итогам совместной с указанными органами работы предприятий, не обязанных отчитываться  перед органами статистики и имеющих задолженность по заработной плате, не выявлено. Самостоятельно прокуратурой выявлено 2 организации (см. п.1.2).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За  январь-июнь 2014  года  в ГКУ РМ «ЦЗН  по Торбеевскому району» обратилось за содействием в трудоустройстве 320 человек, из них признано безработными – 72. Уровень безработицы к экономически активному населению  в Торбеевском районе составил 0,6%. В качестве безработных, по состоянию на 01.07.2014,  на учете состоит 62 человека.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За истекший период 2014 года о предстоящих  сокращениях  работников  заявили  11 организаций: МБУК «КДЦ Никольского сельского поселения» - на 1 человека; ОАО «Сбербанк России» - Краснослободское отделение № 4306 пос. Торбеево - на 1 чел.; Торбеевское ОВО – филиал ФГКУ УВО МВД по РМ – на 5 чел.; Управление по работе с отраслями АПК и ЛПХ Торбеевского муниципального района – на 1 чел.; УФК по РМ – на 1 чел.; ОАО «Ростелеком» - на 1 чел.; ОАО «Башкортостанская ППК» – на 4 чел., администрация Торбеевского городского поселения – на 1 чел., Торбеевское ЛПУ МГ – на 25 чел.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С начала текущего года организации района ЦЗН о введении  режима  неполной занятости  (режима простоя)  не заявляли.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Из  общего  числа  граждан, поставленных на учет в центре занятости  населения, по собственному желанию расторгли трудовые договора с работодателями 40 человек. Фактов незаконного  увольнения  граждан  по  указанным основаниям не выявлено, иски о восстановлении на работе в  интересах  граждан  в текущем году  прокуратурой района  не  предъявлялись.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Фактов нарушения трудовых прав граждан России, конкуренцию которым на рынке труда составляют трудовые мигранты, не выявлено.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Прокуратурой района осуществляется взаимодействие с органами местного самоуправления  района: с начала 2014 года направлено 2 информации  о состоянии законности  в сфере  оплаты труда,  соответственно  в  адрес Главы администрации Торбеевского муниципального района и Председателя  Совета  депутатов Торбеевского муниципального района.  В прокуратуру района из органов местного самоуправления информация в данной сфере не поступала.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Совместные проверки по  вопросам  оплаты  труда  за истекший период  текущего года   прокуратурой района  проводились с МИ ФНС РФ №6 по РМ.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Нарушения законодательства  о занятости  населения не выявлялись.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Ежемесячно в прокуратуру района из МИ ФНС РФ №6 по РМ и ММО МВД России «Торбеевский» поступают сведения о результатах работы по выявлению и пресечению нарушений, касающихся ненадлежащего оформления трудовых отношений  с работниками, использования («серых», конвертных схем оплаты труда), уклонения от уплаты налогов  и страховых сборов в Пенсионный фонд РФ,  в результате применения «конвертной оплаты труда», непредставления сведений о доходах физических лиц в налоговые органы.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Так, по  информации МИ ФНС РМ №6 выявлены факты выплаты индивидуальными предпринимателями Демкиным А.И., Козловой Н.И., Бахаревой Л.Н., Столяровой Ю.В. и Галяткиной О.И.  в декабре 2013 года и  январе текущего года заработной платы в размере ниже МРОТ.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связи с этим в отношении 5 указанных предпринимателей прокурором района возбуждены административные дела по ч.1 ст.5.27 КоАП РФ, которые рассмотрены инспектором Государственной инспекции труда РМ с привлечением ИП к административной ответственности в виде штрафа.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За отчетный период нормативные правовые акты по вопросам соблюдения трудового законодательства не оспаривались. Принесено 7 протестов на локальные акты работодателей, которыми неправомерно установлены сроки выплаты заработной платы.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bookmarkStart w:id="2" w:name="OLE_LINK2"/>
      <w:bookmarkStart w:id="3" w:name="OLE_LINK1"/>
      <w:r>
        <w:rPr>
          <w:sz w:val="16"/>
          <w:szCs w:val="16"/>
        </w:rPr>
        <w:t>За истекший период 2014 года на исполнении в отделе судебных приставов по Торбеевскому району находилось:</w:t>
      </w:r>
    </w:p>
    <w:p w:rsidR="0088294E" w:rsidRDefault="0088294E" w:rsidP="0088294E">
      <w:pPr>
        <w:numPr>
          <w:ilvl w:val="0"/>
          <w:numId w:val="3"/>
        </w:numPr>
        <w:jc w:val="both"/>
        <w:rPr>
          <w:sz w:val="16"/>
          <w:szCs w:val="16"/>
        </w:rPr>
      </w:pPr>
      <w:r>
        <w:rPr>
          <w:sz w:val="16"/>
          <w:szCs w:val="16"/>
        </w:rPr>
        <w:t>3 судебных приказа, вынесенных мировым судьей судебного участка  в 2013 году по заявлениям прокурора района о взыскании начисленной, но не выплаченной заработной платы, оконченных фактическим исполнением: 1- о взыскании с ООО «Краснопольское» задолженности  на сумму  10 тыс.руб.; 2- о взыскании с ОАО «Вастома» задолженности в сумме 67367 руб.;</w:t>
      </w:r>
    </w:p>
    <w:p w:rsidR="0088294E" w:rsidRDefault="0088294E" w:rsidP="0088294E">
      <w:pPr>
        <w:numPr>
          <w:ilvl w:val="0"/>
          <w:numId w:val="3"/>
        </w:numPr>
        <w:jc w:val="both"/>
        <w:rPr>
          <w:sz w:val="16"/>
          <w:szCs w:val="16"/>
        </w:rPr>
      </w:pPr>
      <w:r>
        <w:rPr>
          <w:sz w:val="16"/>
          <w:szCs w:val="16"/>
        </w:rPr>
        <w:t>14 судебных приказов о взыскании с ОАО «Морд-Юнкинское» задолженности на сумму 158130 руб., окончены фактическим исполнением.</w:t>
      </w:r>
    </w:p>
    <w:bookmarkEnd w:id="2"/>
    <w:bookmarkEnd w:id="3"/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текущем году реальное исполнение судебных решений по заявлениям прокурора о взыскании задолженности по зарплате составило 100% от имевшихся на исполнении, по сумме взысканной задолженности – 100%.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За истекший  период текущего года отделом службы судебных приставов по Торбеевскому  району УФССП РФ по РМ доследственные проверки по сообщениям о преступлении, предусмотренном ст. 315 УК РФ, связанные с неисполнением судебных решений о взыскании задолженности по зарплате, в том числе по инициативе прокурора не проводились, а поэтому уголовные дела не возбуждались и не расследовались.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Нарушений федерального законодательства при реализации программ дополнительных мероприятий, во исполнение постановления Правительства Российской Федерации от 31.12.2008 №1089 «О предоставлении субсидий из федерального бюджета, направленных на снижение напряженности, на рынке труда субъектов Российской Федерации», не выявлено.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Фактов нецелевого и иного незаконного расходования субсидий, выделенных из федерального бюджета, с целью реализации региональных программ по осуществлению дополнительных мероприятий, направленных на снижение напряженности на рынке труда, не выявлено. Проверки в порядке ст.ст. 144, 145 УПК РФ не проводились.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Нарушений прав работников при расторжении трудового договора, в связи с ликвидацией организаций либо сокращением численности или штата работников, не выявлено.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Нарушений прав работников при направлении их по инициативе работодателей в отпуск без сохранения заработной платы прокуратурой района не выявлено.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Нарушений прав работников при установлении режима неполной занятости, при введении режима простоя прокуратурой района не выявлено.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Проведенной в январе текущего года проверкой по сообщению МИ ФНС РФ №6 выявлены факты выплаты индивидуальными предпринимателями Демкиным А.И., Козловой Н.И., Бахаревой Л.Н., Столяровой Ю.В. и Галяткиной О.И.  в декабре 2013 года и январе текущего года заработной платы в размере ниже МРОТ. В связи с этим в отношении 5 указанных предпринимателей прокурором района возбуждены административные дела по ч.1 ст.5.27 КоАП РФ, которые рассмотрены инспектором Государственной инспекции труда РМ с привлечением ИП к административной ответственности в виде штрафа.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отношении Генерального директора ООО «МАПО «Торбеево» Мишкина С.А. 24.02.2014 прокурором района возбуждено дело об административном правонарушении, предусмотренном ч.1 ст.5.27 КоАП РФ, в связи с нарушением периодичности выплаты заработной платы  - 1 раз в месяц (рассмотрено и удовлетворено).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Нарушения законодательства об охране труда не выявлялись.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</w:p>
    <w:p w:rsidR="0088294E" w:rsidRDefault="0088294E" w:rsidP="0088294E">
      <w:pPr>
        <w:ind w:firstLine="18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 результатах исполнения законодательства при реализации</w:t>
      </w:r>
    </w:p>
    <w:p w:rsidR="0088294E" w:rsidRDefault="0088294E" w:rsidP="0088294E">
      <w:pPr>
        <w:ind w:firstLine="18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приоритетных национальных проектов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При осуществлении надзора за соблюдением законодательства при реализации приоритетных национальных проектов прокуратурой Торбеевского района в 1-ом полугодии 2014 года выявлено 5 нарушений, на которые внесено 2 представления.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i/>
          <w:sz w:val="16"/>
          <w:szCs w:val="16"/>
        </w:rPr>
        <w:t xml:space="preserve">ПНП «Образование» - </w:t>
      </w:r>
      <w:r>
        <w:rPr>
          <w:sz w:val="16"/>
          <w:szCs w:val="16"/>
        </w:rPr>
        <w:t>выявлено 2 нарушения, внесено 1 представление на нарушение законодательства об автомобильных дорогах и дорожной деятельности, безопасности дорожного движения на школьных маршрутах.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Так, решением Торбеевского районного суда РМ от 05.07.2013 удовлетворены исковые требования прокурора района и на администрацию Торбеевского муниципального района Республики Мордовия возложена обязанность по обеспечению ежедневной </w:t>
      </w:r>
      <w:r>
        <w:rPr>
          <w:sz w:val="16"/>
          <w:szCs w:val="16"/>
        </w:rPr>
        <w:lastRenderedPageBreak/>
        <w:t xml:space="preserve">доставки специальным транспортным средством  (автобусом) учащихся 1 ступени МБОУ «Торбеевская средняя общеобразовательная школа №3», проживающих в д.Жукулуг Торбеевского района РМ, к зданию указанной школы, расположенной в п.Торбеево, 3-й микрорайон, д.4.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Подвоз школьников должен осуществляться по участку автомобильной </w:t>
      </w:r>
      <w:hyperlink r:id="rId33" w:history="1">
        <w:r>
          <w:rPr>
            <w:rStyle w:val="a3"/>
            <w:sz w:val="16"/>
            <w:szCs w:val="16"/>
          </w:rPr>
          <w:t>дорог</w:t>
        </w:r>
      </w:hyperlink>
      <w:r>
        <w:rPr>
          <w:sz w:val="16"/>
          <w:szCs w:val="16"/>
        </w:rPr>
        <w:t>и общего пользования п.Торбеево – д.Жукулуг –  д.Бобровка (идентификационный номер  89 ОП РЗ 89 К-254-15), включенной в перечень автомобильных дорог общего пользования регионального или межмуниципального значения на территории Республики Мордовия, утвержденного Постановлением Правительства РМ от 16.03.2009 № 100, закрепленной за ГКУ «Управление автомобильных дорог Республики Мордовия» на праве оперативного управления.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По результатам комиссионного обследования, проведенного 30.08.2013 с участием сотрудников ОГИБДД ММО МВД России «Торбеевский», в открытии школьного маршрута отказано в связи с не соответствием дорожного полотна требованиям ГОСТ Р 50597-93.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Совместной с ГКУ «Управление автомобильных дорог Республики Мордовия», ООО «МАПО-ТРАНС» и ГИБДД ММО МВД России «Торбеевский» проверкой  установлено, что состояние дорожного покрытия, обочин и средств организации дорожного движения находится в неудовлетворительном состоянии. В связи с этим требуется проведение ремонтных работ по усилению основания дороги, устройству нового асфальтного покрытия, проведению работ по ямочному ремонту асфальтобетоном, досыпке и профилированию обочин, устройству разворотной площадки, нанесению горизонтальной дорожной разметки и восстановлению дорожных знаков.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Целью и предметом деятельности ГКУ «Управление автомобильных дорог Республики Мордовия», согласно п.3 постановления Правительства Республики Мордовия от 02.09.2008 № 400, являются обеспечение нормального функционирования автомобильных дорог, находящихся в собственности Республики Мордовия.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Таким образом, учреждением обязанности по осуществлению дорожной деятельности и безопасности дорожного движения, путем организации проведения надлежащего ремонта и содержания дорог в соответствии с установленными стандартами, надлежащим образом не исполняются, чем нарушены требования </w:t>
      </w:r>
      <w:hyperlink r:id="rId34" w:history="1">
        <w:r>
          <w:rPr>
            <w:rStyle w:val="a3"/>
            <w:sz w:val="16"/>
            <w:szCs w:val="16"/>
          </w:rPr>
          <w:t>ст. 17</w:t>
        </w:r>
      </w:hyperlink>
      <w:r>
        <w:rPr>
          <w:sz w:val="16"/>
          <w:szCs w:val="16"/>
        </w:rPr>
        <w:t xml:space="preserve">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hyperlink r:id="rId35" w:history="1">
        <w:r>
          <w:rPr>
            <w:rStyle w:val="a3"/>
            <w:sz w:val="16"/>
            <w:szCs w:val="16"/>
          </w:rPr>
          <w:t>статьи 12</w:t>
        </w:r>
      </w:hyperlink>
      <w:r>
        <w:rPr>
          <w:sz w:val="16"/>
          <w:szCs w:val="16"/>
        </w:rPr>
        <w:t xml:space="preserve"> Федерального закона № 196-ФЗ от 10.12.1995 «О безопасности дорожного движения».  Указанное явилось причиной неисполнения судебного решения и препятствием для обеспечения транспортной доставки учащихся, чем нарушены права последних, равно как и права участников дорожного движения на безопасность дорожного движения.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Ненадлежащее состояние дорожного покрытия, обочин и средств организации дорожного движения установлено также на школьных маршрутах, проходящих по автомобильным дорогам р.п. Торбеево - п. Красноармейский -  с. Мордовские Юнки   (идентификационный номер 89 ОП РЗ 89 К-254-05), р.п. Торбеево - Приречие - с. Кажлодка (идентификационный номер 89 ОП РЗ 89 К-254-07).   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По результатам рассмотрения представления нарушения в полном объеме не устранены из-за отсутствия денежных средств для ремонта автодорог. В настоящее время осуществляется подготовка искового заявления.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i/>
          <w:sz w:val="16"/>
          <w:szCs w:val="16"/>
        </w:rPr>
        <w:t xml:space="preserve">ПНП «Жилище» </w:t>
      </w:r>
      <w:r>
        <w:rPr>
          <w:sz w:val="16"/>
          <w:szCs w:val="16"/>
        </w:rPr>
        <w:t xml:space="preserve">- выявлено 3 нарушения, внесено 1 представление (на рассмотрении).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ходе проведенной прокуратурой района в июне текущего года проверки в действиях должностных лиц администрации Торбеевского городского поселения выявлены нарушения законодательства при реализации республиканской адресной программы «Переселение граждан из аварийного жилищного фонда в Республике Мордовия» на 2013-2017 годы».  </w:t>
      </w:r>
    </w:p>
    <w:p w:rsidR="0088294E" w:rsidRDefault="0088294E" w:rsidP="0088294E">
      <w:pPr>
        <w:ind w:firstLine="18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Как установлено проверкой, в целях переселения </w:t>
      </w:r>
      <w:r>
        <w:rPr>
          <w:sz w:val="16"/>
          <w:szCs w:val="16"/>
        </w:rPr>
        <w:t>жителей  аварийных многоквартирных домов № 43 по ул. Сельхозтехника и № 1 по ул. Молодежная  поселка Торбеево,</w:t>
      </w:r>
      <w:r>
        <w:rPr>
          <w:bCs/>
          <w:sz w:val="16"/>
          <w:szCs w:val="16"/>
        </w:rPr>
        <w:t xml:space="preserve"> 02.07.2013 на официальном сайте </w:t>
      </w:r>
      <w:hyperlink r:id="rId36" w:history="1">
        <w:r>
          <w:rPr>
            <w:rStyle w:val="a3"/>
            <w:bCs/>
            <w:sz w:val="16"/>
            <w:szCs w:val="16"/>
            <w:lang w:val="en-US"/>
          </w:rPr>
          <w:t>www</w:t>
        </w:r>
        <w:r>
          <w:rPr>
            <w:rStyle w:val="a3"/>
            <w:bCs/>
            <w:sz w:val="16"/>
            <w:szCs w:val="16"/>
          </w:rPr>
          <w:t>.</w:t>
        </w:r>
        <w:r>
          <w:rPr>
            <w:rStyle w:val="a3"/>
            <w:bCs/>
            <w:sz w:val="16"/>
            <w:szCs w:val="16"/>
            <w:lang w:val="en-US"/>
          </w:rPr>
          <w:t>zakupki</w:t>
        </w:r>
        <w:r>
          <w:rPr>
            <w:rStyle w:val="a3"/>
            <w:bCs/>
            <w:sz w:val="16"/>
            <w:szCs w:val="16"/>
          </w:rPr>
          <w:t>.</w:t>
        </w:r>
        <w:r>
          <w:rPr>
            <w:rStyle w:val="a3"/>
            <w:bCs/>
            <w:sz w:val="16"/>
            <w:szCs w:val="16"/>
            <w:lang w:val="en-US"/>
          </w:rPr>
          <w:t>gov</w:t>
        </w:r>
        <w:r>
          <w:rPr>
            <w:rStyle w:val="a3"/>
            <w:bCs/>
            <w:sz w:val="16"/>
            <w:szCs w:val="16"/>
          </w:rPr>
          <w:t>.</w:t>
        </w:r>
        <w:r>
          <w:rPr>
            <w:rStyle w:val="a3"/>
            <w:bCs/>
            <w:sz w:val="16"/>
            <w:szCs w:val="16"/>
            <w:lang w:val="en-US"/>
          </w:rPr>
          <w:t>ru</w:t>
        </w:r>
      </w:hyperlink>
      <w:r>
        <w:rPr>
          <w:bCs/>
          <w:sz w:val="16"/>
          <w:szCs w:val="16"/>
        </w:rPr>
        <w:t xml:space="preserve"> размещено извещение о проведении открытого аукциона в электронной форме и документация аукциона на выполнение работ по строительству 18-ти квартирного жилого дома в пос. Торбеево со сроком исполнения до 30.12.2013. По результатам открытого аукциона в электронной форме № 4/13/ОАЭФ Главой администрации Торбеевского городского поселения Торбеевского муниципального района РМ Сетяевым И.В. 05.08.2013 года заключен муниципальный контракт №9 с единственным участником аукциона ОАО Трест «Мордовпромстрой». Пунктом 4.1 муниципального контракта  срок выполнения работ обозначен до 30.12.2013. Дополнительным соглашением от 30.12.2013 к муниципальному контракту № 9 от 05.08.2013 условия контракта с ОАО Трест «Мордовпромстрой» в части сроков исполнения работ Главой администрации Торбеевского городского поселения Торбеевского муниципального района РМ Сетяевым И.В.  по согласованию с подрядчиком изменены и продлены до 31.05.2014.</w:t>
      </w:r>
    </w:p>
    <w:p w:rsidR="0088294E" w:rsidRDefault="0088294E" w:rsidP="0088294E">
      <w:pPr>
        <w:ind w:firstLine="18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Согласно </w:t>
      </w:r>
      <w:hyperlink r:id="rId37" w:history="1">
        <w:r>
          <w:rPr>
            <w:rStyle w:val="a3"/>
            <w:bCs/>
            <w:sz w:val="16"/>
            <w:szCs w:val="16"/>
          </w:rPr>
          <w:t>части 5 статьи 9</w:t>
        </w:r>
      </w:hyperlink>
      <w:r>
        <w:rPr>
          <w:bCs/>
          <w:sz w:val="16"/>
          <w:szCs w:val="16"/>
        </w:rPr>
        <w:t xml:space="preserve"> Федерального закона от 21 июля 2005 года № 94-ФЗ «О размещении заказов на поставки товаров, выполнение работ, оказание услуг для государственных и муниципальных нужд», действовавшего до 01.01.2014 (далее Федеральный закон № 94-ФЗ), при заключении и исполнении контракта изменение условий контракта, указанных в </w:t>
      </w:r>
      <w:hyperlink r:id="rId38" w:history="1">
        <w:r>
          <w:rPr>
            <w:rStyle w:val="a3"/>
            <w:bCs/>
            <w:sz w:val="16"/>
            <w:szCs w:val="16"/>
          </w:rPr>
          <w:t>части 3 статьи 38</w:t>
        </w:r>
      </w:hyperlink>
      <w:r>
        <w:rPr>
          <w:bCs/>
          <w:sz w:val="16"/>
          <w:szCs w:val="16"/>
        </w:rPr>
        <w:t xml:space="preserve"> настоящего Федерального закона, по соглашению сторон и в одностороннем порядке не допускается.</w:t>
      </w:r>
    </w:p>
    <w:p w:rsidR="0088294E" w:rsidRDefault="0088294E" w:rsidP="0088294E">
      <w:pPr>
        <w:ind w:firstLine="18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В соответствии с </w:t>
      </w:r>
      <w:hyperlink r:id="rId39" w:history="1">
        <w:r>
          <w:rPr>
            <w:rStyle w:val="a3"/>
            <w:bCs/>
            <w:sz w:val="16"/>
            <w:szCs w:val="16"/>
          </w:rPr>
          <w:t>частью 3 статьи 38</w:t>
        </w:r>
      </w:hyperlink>
      <w:r>
        <w:rPr>
          <w:bCs/>
          <w:sz w:val="16"/>
          <w:szCs w:val="16"/>
        </w:rPr>
        <w:t xml:space="preserve"> названного Федерального закона № 94-ФЗ, контракт заключается на условиях, указанных в извещении о проведении открытого аукциона и документации об аукционе.</w:t>
      </w:r>
    </w:p>
    <w:p w:rsidR="0088294E" w:rsidRDefault="0088294E" w:rsidP="0088294E">
      <w:pPr>
        <w:ind w:firstLine="18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Исходя из положений вышеприведенных норм, условия, указанные в извещении о проведении открытого аукциона и документации о нем, в том числе и о сроках проведения работ, на которых был заключен муниципальный контракт, изменению не подлежат.</w:t>
      </w:r>
    </w:p>
    <w:p w:rsidR="0088294E" w:rsidRDefault="0088294E" w:rsidP="0088294E">
      <w:pPr>
        <w:ind w:firstLine="18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Таким образом, в нарушение требований ч.5 ст.9, ч.3 ст.38 Федерального закона № 94-ФЗ, Главой администрации Торбеевского городского поселения Торбеевского муниципального района РМ Сетяевым И.В. незаконно изменены условия муниципального контракта № 9 от 05.08.2013 на выполнение работ по строительству 18-ти квартирного жилого дома в пос. Торбеево в части  сроков исполнения работ, поскольку возможность изменения данных условий не предусмотрена федеральным </w:t>
      </w:r>
      <w:hyperlink r:id="rId40" w:history="1">
        <w:r>
          <w:rPr>
            <w:rStyle w:val="a3"/>
            <w:bCs/>
            <w:sz w:val="16"/>
            <w:szCs w:val="16"/>
          </w:rPr>
          <w:t>законом</w:t>
        </w:r>
      </w:hyperlink>
      <w:r>
        <w:rPr>
          <w:bCs/>
          <w:sz w:val="16"/>
          <w:szCs w:val="16"/>
        </w:rPr>
        <w:t>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соответствии с республиканской адресной программой «Переселение граждан из аварийного жилищного фонда с учетом необходимости развития малоэтажного жилищного строительства в Республике Мордовия» на 2013 - 2017 годы», утвержденной постановлением Правительства РМ от 24.12.2012 № 472, расселение жильцов аварийных многоквартирных домов № 43 по ул. Сельхозтехника (2 квартиры) и № 1 по ул. Молодежная  (16 квартир) поселка Торбеево запланировано не позднее 01.05.2014. Однако, администрацией Торбеевского городского поселения мероприятия по переселению граждан не начаты в виду нарушения подрядчиком как первоначальных сроков исполнения контракта </w:t>
      </w:r>
      <w:r>
        <w:rPr>
          <w:bCs/>
          <w:sz w:val="16"/>
          <w:szCs w:val="16"/>
        </w:rPr>
        <w:t>№ 9 от 05.08.2013</w:t>
      </w:r>
      <w:r>
        <w:rPr>
          <w:sz w:val="16"/>
          <w:szCs w:val="16"/>
        </w:rPr>
        <w:t>, так и сроков, установленных дополнительным соглашением. При этом каких-либо действенных мер по взысканию с подрядчика неустойки и принятии им мер к исполнению обязательств</w:t>
      </w:r>
      <w:r>
        <w:rPr>
          <w:bCs/>
          <w:sz w:val="16"/>
          <w:szCs w:val="16"/>
        </w:rPr>
        <w:t>, не принято.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Нарушений законодательства при реализации ПНП «Развитие АПК», «Здоровье» не выявлено.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</w:p>
    <w:p w:rsidR="0088294E" w:rsidRDefault="0088294E" w:rsidP="0088294E">
      <w:pPr>
        <w:ind w:firstLine="18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Об исполнении законодательства о порядке рассмотрения обращений граждан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1-ом полугодии 2014 года прокуратурой района проведены проверки соблюдения законодательства о порядке рассмотрения обращений граждан должностными лицами отдела судебных приставов по Торбеевскому району Управления Федеральной службы судебных приставов по Республике Мордовия, администраций Торбеевского городского поселения и Дракинского сельского поселения, в результате которых выявлено 2 нарушения, принесено 1 представление.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Проверкой установлено, что в администрацию Торбеевского городского поселения 21.03.2014 и 04.04.2014 из прокуратуры района поступили письменные обращения жителей улиц Акиняева и Садовая поселка Торбеево о принятии мер к ограничению движения большегрузных машин, разрушающих асфальтное покрытие дороги. О результатах рассмотрения обращений необходимо было сообщить в прокуратуру. Рассмотрение данных заявлений было поручено заместителю главы администрации Митину Е.Е. и специалисту Левкину И.С.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Однако, в нарушение требований статей 9, 10 и 12 Федерального закона от 01.05.2006 № 59-ФЗ «О порядке рассмотрения обращений граждан Российской Федерации», своевременное рассмотрение обращений заместителем главы администрации Митиным Е.Е. не </w:t>
      </w:r>
      <w:r>
        <w:rPr>
          <w:sz w:val="16"/>
          <w:szCs w:val="16"/>
        </w:rPr>
        <w:lastRenderedPageBreak/>
        <w:t>обеспечено, так как письменные ответы по существу поставленных вопросов заявителям своевременно не направлены. В прокуратуру района информация о рассмотрении обращений не представлена.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На данные нарушения в адрес Главы администрации поселения 25.06.14 внесено представление (на рассмотрении).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Постановления о возбуждении дел об административных правонарушениях, предусмотренных ст.5.59 КоАП РФ, не выносились.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</w:p>
    <w:p w:rsidR="0088294E" w:rsidRDefault="0088294E" w:rsidP="0088294E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Об итогах надзора за исполнением законов о несовершеннолетних и молодежи </w:t>
      </w:r>
    </w:p>
    <w:p w:rsidR="0088294E" w:rsidRDefault="0088294E" w:rsidP="0088294E">
      <w:pPr>
        <w:ind w:firstLine="180"/>
        <w:jc w:val="both"/>
        <w:rPr>
          <w:b/>
          <w:sz w:val="16"/>
          <w:szCs w:val="16"/>
        </w:rPr>
      </w:pP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целях повышения эффективности прокурорского надзора за исполнением законов о несовершеннолетних и молодежи, его профилактической направленности, во исполнение приказа Генерального прокурора РФ от 26.11.2007 №188 в 1-ом полугодии текущего года прокуратурой района проверено исполнение органами опеки и попечительства, образовательными учреждениями законодательства о профилактике безнадзорности и правонарушений несовершеннолетних, исполнение законодательства в сфере обеспечения жильем детей-сирот, детей, оставшихся без попечения родителей и лиц из их числа. Проверялось исполнение законодательства об образовании, соблюдение прав граждан при проведении единого государственного экзамена в пунктах проведения ЕГЭ, расположенных на территории района, исполнение законодательства о санитарно-эпидемиологическом благополучии населения. Проверено исполнение законодательства о защите прав несовершеннолетних граждан на охрану их здоровья. Проведены проверки соблюдения законодательства о противодействии экстремизму, о пожарной безопасности, о наркотических средствах и их прекурсорах.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Всего в ходе проверок выявлено 78 нарушений законодательства о несовершеннолетних, что на 5 нарушений меньше, чем за АППГ. Прокуратура района добивалась устранения нарушений законности в указанной сфере, используя весь комплекс прокурорских полномочий.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Так, по результатам указанных проверок, а также рассмотрения жалоб и заявлений граждан прокуратурой опротестовано 16 незаконных правовых акта (АППГ – 8), внесено 13 представлений об устранении нарушений законодательства (АППГ – 9). К дисциплинарной ответственности привлечено 22 должностных лица (АППГ – 10). По постановлениям прокурора привлечено к административной ответственности 3 лица (АППГ - 1). За анализируемый период предъявлено 7 заявлений в защиту прав и законных интересов несовершеннолетних (АППГ – 21). К настоящему времени все иски рассмотрены, удовлетворено и прекращено в связи с добровольным удовлетворением 1 заявление.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Как и ранее приоритетным оставался надзор за исполнением законодательства об образовании. Всего в ходе проверок в данной сфере выявлено 21 нарушение, для устранения которых направлено 7 протестов, 1 представление. По результатам рассмотрения представления прокурора к дисциплинарной ответственности привлечено 1 должностное лицо.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связи с изменением действующего законодательства об образовании проведена ревизия локальных актов общеобразовательных учреждений района, регулирующих вопросы приема детей в учреждения, их отчисления, перевода, обеспечения учебниками. Выявлено 7 локальных актов противоречащих требованиям ФЗ № 273-ФЗ.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Повышенное внимание уделялось надзору за исполнением законодательства о профилактике безнадзорности и правонарушений несовершеннолетних. В рамках проверок в данной сфере выявлено 2 нарушения законодательства в деятельности должностных лиц МБОУ «Торбеевская средняя общеобразовательная школа №1», связанных с проведением ненадлежащей профилактической работы с несовершеннолетними. В целях устранения нарушений внесено представление, по результатам его рассмотрения к дисциплинарной ответственности привлечено 1 лицо.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При осуществлении надзора за исполнением законов о социальной защите несовершеннолетних, обращалось особое внимание на своевременность оказания помощи детям, находящимся в социально-опасном положении, детям из малообеспеченных и многодетных семей, в том числе  организация питания в образовательных учреждениях.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Так, с участием специалиста-эксперта территориального отдела Управления  Роспотребнадзора  по РМ  в Ковылкинском муниципальном, Зубово-Полянском, Торбеевском районах  проведена проверка соблюдения законодательства об охране жизни и здоровья  несовершеннолетних при организации питания в 8 общеобразовательных учреждениях района, которой выявлены </w:t>
      </w:r>
      <w:r>
        <w:rPr>
          <w:bCs/>
          <w:sz w:val="16"/>
          <w:szCs w:val="16"/>
        </w:rPr>
        <w:t>нарушения требований статьи 41 Федерального закона  от 29.12.2012 N 273-ФЗ «Об образовании в Российской Федерации», ст. ст. 39, 55  Федерального закона от 30 марта 1999 года №52-ФЗ «О санитарно-эпидемиологическом благополучии населения», требований СанПиН</w:t>
      </w:r>
      <w:r>
        <w:rPr>
          <w:sz w:val="16"/>
          <w:szCs w:val="16"/>
        </w:rPr>
        <w:t xml:space="preserve">. Учреждениями использовалась посуда, моющие средства не соответствующие установленным требованиям, к организации питания привлекались работники с просроченным </w:t>
      </w:r>
      <w:r>
        <w:rPr>
          <w:bCs/>
          <w:sz w:val="16"/>
          <w:szCs w:val="16"/>
        </w:rPr>
        <w:t>сроком профессиональной гигиенической подготовки и аттестации. П</w:t>
      </w:r>
      <w:r>
        <w:rPr>
          <w:sz w:val="16"/>
          <w:szCs w:val="16"/>
        </w:rPr>
        <w:t>о результатам проведенных исследований, испытаний и экспертиз смывов, взятых со столовых приборов, обнаружены бактерии группы кишечной палочки. Выявлен факт не соответствия блюд норме по калорийности и весу.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По результатам проверки в адрес руководителей школ внесено 8 представлений, к административной ответственности привлечено 3 директора школ.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Систематически проводятся проверки соблюдения законодательства о защите детей от информации, наносящей вред их здоровью, репутации, нравственному и духовному развитию, в деятельности средств массовой информации, органов и учреждений образования и культуры.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Так, в результате проведения мониторинга сети «Интернет» на предмет выявления ресурсов, содержащих запрещенную информацию, выявлено 9 материалов, содержащих сведения о способах изготовления наркотических средств и их пропаганды, 2 – содержащих сведения о способах совершения самоубийств. В связи с этим направлены электронные сообщения в Роскомнадзор, о рассмотрении которых не сообщено. Сайты, содержащие материалы с порнографическими изображениями несовершеннолетних, не выявлялись.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защиту жилищных прав детей – сирот и лиц из их числа в Торбеевский районный суд направлено 3 заявления об обязании администрации Торбеевского муниципального района обеспечить жилыми помещениями. Также в районный суд направлено 3 исковых заявления об обязании получателей средств материнского капитала  передать доли в праве собственности на жилые помещения несовершеннолетним детям.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адрес Главы администрации Торбеевского муниципального района вносилось представление по фактам нарушения порядка формирования списка детей-сирот и детей, оставшихся без попечения родителей, лиц из их числа, которые подлежат обеспечению жи</w:t>
      </w:r>
      <w:r>
        <w:rPr>
          <w:sz w:val="16"/>
          <w:szCs w:val="16"/>
        </w:rPr>
        <w:softHyphen/>
        <w:t>лыми помещениями, факты не включения в данный список 3 лиц; фактам длительного бездействия по принятию мер к ОАО Трест «Мордовпромстрой», осуществлявшему по 14 муниципальным контрактам строительство жилого дома в рамках реализации мероприятий по улучшению жилищных условий детей – сирот и детей, оставшихся без попечения родителей.  По результатам рассмотрения представления нарушения устранены, квартиры переданы администрации района, которой осуществляется регистрация прав собственности с целью дальнейшей передачи лицам из числа детей-сирот.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По результатам проведенной в ГБУЗ РМ «Торбеевская ЦРБ» проверки соблюдения законодательства об охране здоровья и жизни несовершеннолетних, законности, качества и полноты оказываемых медицинских услуг, внесено представление по факту не принятия должных мер к медицинскому наблюдению и применению интенсивных методов лечения при беременности и родам, повлекших смерть новорожденного. Одновременно в Темниковский МСО СУ СК России по РМ в порядке п.2 ч.2 ст.37 УПК РФ направлен материал для решения вопроса об уголовном преследовании (вынесено постановление об отказе в возбуждении уголовного дела). По результатам рассмотрения представления привлечено к дисциплинарной ответственности 2 медицинских работника.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В порядке ч.3 ст.45 ГПК РФ в текущем году участие по  гражданским делам о лишении родительских прав, об ограни</w:t>
      </w:r>
      <w:r>
        <w:rPr>
          <w:sz w:val="16"/>
          <w:szCs w:val="16"/>
        </w:rPr>
        <w:softHyphen/>
        <w:t>чении в родительских правах принималось в 3 случаях. Дела об установлении удочерения и усыновления не рассматривались. Оснований для обжалования решений суда в апелляцион</w:t>
      </w:r>
      <w:r>
        <w:rPr>
          <w:sz w:val="16"/>
          <w:szCs w:val="16"/>
        </w:rPr>
        <w:softHyphen/>
        <w:t>ном порядке  не имелось.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По иным категориям гражданских дел, в которых затрагиваются интересы несовершеннолетних, прокурор в процесс не вступал.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Прокуратурой района в текущем году рассмотрено 3 обращения граждан из числа-детей-сирот по обеспечению жильем, ответы по которым в суд и вышестоящему прокурору не обжаловались.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образовательных учреждениях района прочитано 6 лекций. Принято участие в 8 заседаниях комиссии по делам несовершеннолетних и защите их прав Торбеевского муниципального района. 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Во исполнение п. 1.5 Указания прокурора республики от 03.08.2011 № 146/21 в 1-ом полугодии  2014 года прокуратурой района проводились проверки в  сфере соблюдения законодательства о противодействии экстремистской деятельности, однако нарушения не выявлялись. Прокуратурой района проводятся  беседы, лекции в образовательных учреждениях района, в том числе и о противодействии экстремистской деятельности в молодежной сфере.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Торбеевским районным судом рассмотрено 1 ходатайство о помещении несовершеннолетнего в ЦВСНП при МВД по РМ с вынесением решения об отказе в удовлетворении требований. По протесту прокурора материал пересматривался председателем ВС РМ, решение оставлено в силе. Несовершеннолетние до 48 часов в ЦВСНП по постановлению руководителя ММО или уполномоченного сотрудника ММО в текущем году не помещались.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Дознавателем ММО МВД России «Торбеевский» в отношении несовершеннолетнего возбуждалось 1 уголовное дело (Артемов Е.Х.) о преступлении, предусмотренном ст.119 УК РФ, которое направлено по подследственности для присоединения к делу, расследуемому следователем СУ СК РФ по РМ.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Дознавателем ОСП по Торбеевскому району УФССП РФ по РМ возбуждено 3 уголовных дела, расследовано с направлением в суд 2 дела о преступлениях, предусмотренных ч.1  ст. 157 УК РФ.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Расследовано дознавателем ММО и рассмотрено мировым судьей 1 уголовное дело о преступлении, совершенном в отношении несовершеннолетнего, предусмотренного ст.156 УК РФ,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По всем вышеуказанным уголовным делам судом вынесены законные и обоснованные приговоры. В соответствии со ст. 237 УПК РФ уголовные дела анализируемой категории прокурору не возвращались и по реабилитирующим основаниям не прекращались.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Одновременно во исполнение п. 2.12 решения оперативного совещания при Генеральном при Генеральном прокуроре Российской Федерации «Об итогах работы органов прокуратуры в Приволжском федеральном округе в 2013 году и задачах по совершенствованию прокурорской практики на 2014 год» от 27.03.2014, сообщаю, что прокуратурой района протесты на акты органов местного самоуправления в части исполнения полномочий при предоставлении населению жилья, оказания медицинской помощи, обеспечения лекарственными препаратами не приносились. Меры прокурорского реагирования по фактам несоблюдения органами местного самоуправления прав и социальных гарантий льготных категорий граждан на получение средств государственной поддержки, бесплатных медикаментов, не принимались, жалобы от граждан в данной сфере в прокуратуру района не поступали.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Во исполнение п. 5 указания прокурора республики от 29.11.2013 № 287 «Об усилении прокурорского надзора за исполнением законодательства в сфере оборота наркотических средств, психотропных и сильнодействующих веществ» сообщаю, что в прошлом году и истекшем периоде текущего года  подростками  преступления, общественно-опасные деяния и правонарушения в состоянии наркотического опьянения, а также в сфере незаконного оборота наркотических средств и психотропных веществ не совершались.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Фактов неправомерного отпуска аптечными учреждениями наркосодержащих, кодеиносодержащих лекарственных препаратов, несовершеннолетним не выявлялось.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Субъектами профилактики, в том числе ГБУЗ РМ «Торбеевская ЦРБ», в 2012-2014 годах несовершеннолетние, употребляющие  наркотические и психотропные вещества, не выявлялись, их лечение, постановка на профилактический учет и реабилитация не осуществлялись. Проведенным в образовательных школах района, колледже анкетированием учащихся на предмет употребления наркотических веществ получены отрицательные результаты.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целях повы</w:t>
      </w:r>
      <w:r>
        <w:rPr>
          <w:sz w:val="16"/>
          <w:szCs w:val="16"/>
        </w:rPr>
        <w:softHyphen/>
        <w:t>шения эффективности деятельности по укреплению законности и правопорядка на данном направлении во втором полугодии 2014 года запланировано проведение проверки соблюдения законодательства о профилактике правонарушений несовершеннолетних, в том числе  в сфере оборота наркотических средств, психотропных и сильнодействующих веществ, в ММО МВД России «Торбеевский», КДНиЗП администрации Торбеевского муниципального района.</w:t>
      </w:r>
    </w:p>
    <w:p w:rsidR="0088294E" w:rsidRDefault="0088294E" w:rsidP="0088294E">
      <w:pPr>
        <w:ind w:firstLine="180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Итоги работы по  борьбе с преступностью</w:t>
      </w:r>
    </w:p>
    <w:p w:rsidR="0088294E" w:rsidRDefault="0088294E" w:rsidP="0088294E">
      <w:pPr>
        <w:ind w:firstLine="180"/>
        <w:jc w:val="center"/>
        <w:rPr>
          <w:b/>
          <w:sz w:val="16"/>
          <w:szCs w:val="16"/>
        </w:rPr>
      </w:pP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Работа по борьбе с преступностью на территории  района  за 1-ое полугодие 2014 года  осуществлялась во взаимодействии ММО МВД России «Торбеевский»,  ОНД Торбеевского  и Атюрьевского районов УНД ГУ МЧС России по РМ,  ОСП, Темниковского  МСО СУ СК РФ по РМ, администраций района, поселка,  сельских поселений, их представительных и исполнительных  органов,  органов и учреждений системы  профилактики правонарушений  и преступлений несовершеннолетних на основании и во исполнение  «Комплексной районной программы по усилению борьбы с преступностью на 2011 -2015 г.г.», «Межведомственного комплексного плана мероприятий правоохранительных органов по противодействию коррупции на 2014 год»,  «Плана основных мероприятий по координации деятельности правоохранительных органов в  борьбе с преступностью на 1-ое полугодие  2014 года» при координирующей роли  прокуратуры.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В текущем году реализовывался  «План мероприятий по профилактике преступлений и правонарушений несовершеннолетних на 2014 год», «План мероприятий по профилактике, раскрытию и расследованию умышленных убийств и тяжких телесных повреждений   на 2014 год».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На указанном направлении  проведено 3 (против 2) координационных совещания  руководителей правоохранительных органов района, 15 (против 15)  межведомственных.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Результатом работы правоохранительных органов в борьбе с преступностью,  уровня состояния законности и правопорядка  являются показатели  состояния и раскрываемости  преступлений, расследования уголовных дел,  приведенные  ниже. 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Так, за 1-ое полугодие  2014 года на территории района зарегистрировано 52 преступления /против 60 за АППГ/, снижение на 16,4%, расследовано 52 /против 54/, не раскрыто 8 /против 12/. Раскрываемость составила  86,7 % (против 81,8%),  рост  на 4,9 %.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При этом   тяжких и  особо  тяжких преступлений  зарегистрировано 9   /против 12/, снижение на 25%, расследовано 13/ против 12/, не  раскрыто 3 /против  2/.  Раскрываемость составила 81,3 % (против 85,7%), снизилась на 4,4%.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Преступлений, предварительное следствие по которым обязательно, зарегистрировано 31 /против 31/, расследовано 34/ против 29/, не  раскрыто 6/ против 12/. Раскрываемость составила 88,2% (против 78,2%), рост на 10 %.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Преступлений, предварительное следствие по которым не обязательно,  зарегистрировано  21 /против  29/, произошло снижение  на  27,6%, расследовано 18 /против 25/, нераскрыто 2 /против 0/. Раскрываемость составила 90 % (против 100%),  снизилась на 10 %.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Произошел рост краж (с 18 до 22), на 22,2 %;  краж из квартир (с 4 до 5), на 25%; ранее совершавшими преступления (с 23 до 24), группой лиц по предварительному сговору (с 3 до 6), на 100%, в состоянии алкогольного опьянения (с 16 до 21), на 31,3%; мошенничеств (с 0 до 2), на 100%, побоев (с 2 до 5), на  150 %; изготовление (сбыт) поддельных денег и ценных бумаг (с 0 до 1), на 100%; преступлений, совершенных на улицах (с 1 до 2), на 100%; вовлечение несовершеннолетних в совершение преступлений (0 до 2), на 100%, в сфере экономической деятельности (с 0 до 1), на 100%, лицами без постоянного  источника дохода (с 24 до 32), безработными (с 4 до 9).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Произошло снижение тяжких и особо тяжких преступлений (с 12 до 9), на 25 %; тяжких (с 10 до 9), на 10 %; особо тяжких (с 2 до 0), на 100%; грабежей (с 1 до 0), на 100 %; умышленное  причинение тяжкого  вреда здоровью (с 4 до 2), на 50 %; вреда здоровью средней тяжести (с 3 до 0), на 100%; легкого вреда здоровью (с 1 до 0), на 100%; угроз убийством (с 7 до 4), на 42,9 %; преступлений с использованием огнестрельного, газового оружия, боеприпасов, взрывчатых веществ и взрывных устройств (с 2 до 0), на 100%; связанных с незаконным оборотом оружия (с 2 до 1), на 50%,  совершенных в общественных местах (с 3 до 2), на 33,3%; в жилом секторе (с 24 до 19), снижение на 20,8%; хищений  сотовых телефонов (с 1 до 0), на 100 %; неправомерное завладение автомобилем или </w:t>
      </w:r>
      <w:r>
        <w:rPr>
          <w:sz w:val="16"/>
          <w:szCs w:val="16"/>
        </w:rPr>
        <w:lastRenderedPageBreak/>
        <w:t xml:space="preserve">иным транспортным средством без цели хищения (с 3 до 1), на 66,7%; краж из складов, баз, магазинов и других торговых точек (с 1 до 0), на 100 %; о наркотиках ( с 1 до 0), на 100%; преступлений против собственности (с 27 до 25),  на 7,4 %; экономической направленности  (с 5 до 1), на 80 %; коррупционной направленности (с 2 до 0), на 100%; хищений чужого имущества путем присвоения и растраты  (с 2 до 0), на  100%;  несовершеннолетними (с 2 до 0), на 100%, ранее судимыми (с 19 до 18), группой лиц (с 2 до 0), на 100%.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Не зарегистрировано убийств, изнасилований, разбоев, взяток, умышленное уничтожение или повреждение имущества путем поджога, краж скота и транспортных средств, хулиганств, истязаний, вымогательств, преступлений против интересов государственной службы и службы в органах местного самоуправления,  легализации (отмывание) денежных средств или иного имущества, налоговых преступлений.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Значительную часть,  из числа зарегистрированных,  составляют  кражи: 22 /против 18/, рост на 22,2 %,  расследовано 20 /против 17/, не  раскрыто 5 /против 9/, раскрываемость составила 80% (против 65,4%),  рост на 14,6%. 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Приведенный   анализ  преступности  за 6 месяцев 2014 года, ее  снижение на 16,4% в  сравнении с АППГ,  позволяет констатировать,  что в районе имеет место скрытая, латентная преступность (в сфере экономики  и др.), которая работниками полиции должным образом не выявляется, так как не выявлено взяток, вымогательств, хулиганств и др. </w:t>
      </w:r>
    </w:p>
    <w:p w:rsidR="0088294E" w:rsidRDefault="0088294E" w:rsidP="0088294E">
      <w:pPr>
        <w:ind w:firstLine="180"/>
        <w:jc w:val="both"/>
        <w:rPr>
          <w:sz w:val="16"/>
          <w:szCs w:val="16"/>
        </w:rPr>
      </w:pPr>
      <w:r>
        <w:rPr>
          <w:sz w:val="16"/>
          <w:szCs w:val="16"/>
        </w:rPr>
        <w:t>Нераскрытых умышленных  убийств, тяжких телесных повреждений, повлекших по неосторожности смерть потерпевшего, изнасилований за текущий год, как и за период 2001 – 2013 годы, в районе не имеется.</w:t>
      </w:r>
    </w:p>
    <w:p w:rsidR="00C437E0" w:rsidRDefault="00C437E0" w:rsidP="00C437E0"/>
    <w:p w:rsidR="00C437E0" w:rsidRDefault="00C437E0" w:rsidP="00C437E0"/>
    <w:tbl>
      <w:tblPr>
        <w:tblW w:w="0" w:type="auto"/>
        <w:tblInd w:w="239" w:type="dxa"/>
        <w:tblLayout w:type="fixed"/>
        <w:tblLook w:val="04A0" w:firstRow="1" w:lastRow="0" w:firstColumn="1" w:lastColumn="0" w:noHBand="0" w:noVBand="1"/>
      </w:tblPr>
      <w:tblGrid>
        <w:gridCol w:w="2919"/>
        <w:gridCol w:w="3220"/>
        <w:gridCol w:w="3588"/>
      </w:tblGrid>
      <w:tr w:rsidR="00C437E0" w:rsidTr="00C437E0"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437E0" w:rsidRDefault="00C437E0">
            <w:pPr>
              <w:snapToGrid w:val="0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>Главный редактор:</w:t>
            </w:r>
          </w:p>
          <w:p w:rsidR="00C437E0" w:rsidRDefault="00C437E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Глава Салазгорьского сельского поселения Торбеевского района РМ  Солдатова Г.П.</w:t>
            </w:r>
          </w:p>
          <w:p w:rsidR="00C437E0" w:rsidRDefault="00C437E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18"/>
                <w:szCs w:val="18"/>
                <w:lang w:eastAsia="ar-SA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437E0" w:rsidRDefault="00C437E0">
            <w:pPr>
              <w:snapToGrid w:val="0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 xml:space="preserve">               Учредители:</w:t>
            </w:r>
          </w:p>
          <w:p w:rsidR="00C437E0" w:rsidRDefault="00C437E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>Администрация Салазгорьского сельского поселения Торбеевского района Республики Мордовия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37E0" w:rsidRDefault="00C437E0">
            <w:pPr>
              <w:snapToGrid w:val="0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 xml:space="preserve">                    НАШ АДРЕС:</w:t>
            </w:r>
          </w:p>
          <w:p w:rsidR="00C437E0" w:rsidRDefault="00C437E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431045 РМ Торбеевский район с.Салазгорь,.Кооперативная, д.7</w:t>
            </w:r>
          </w:p>
          <w:p w:rsidR="00C437E0" w:rsidRDefault="00C437E0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 xml:space="preserve">                               Телефон:2-48-37                       </w:t>
            </w:r>
            <w:r>
              <w:rPr>
                <w:sz w:val="18"/>
                <w:szCs w:val="18"/>
                <w:lang w:val="en-US"/>
              </w:rPr>
              <w:t>ad</w:t>
            </w: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salazgor</w:t>
            </w:r>
            <w:r>
              <w:rPr>
                <w:sz w:val="18"/>
                <w:szCs w:val="18"/>
              </w:rPr>
              <w:t>2012@</w:t>
            </w:r>
            <w:r>
              <w:rPr>
                <w:sz w:val="18"/>
                <w:szCs w:val="18"/>
                <w:lang w:val="en-US"/>
              </w:rPr>
              <w:t>yandex</w:t>
            </w:r>
            <w:r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ru</w:t>
            </w:r>
          </w:p>
        </w:tc>
      </w:tr>
    </w:tbl>
    <w:p w:rsidR="00C437E0" w:rsidRDefault="00C437E0" w:rsidP="00C437E0"/>
    <w:p w:rsidR="00C437E0" w:rsidRDefault="00C437E0" w:rsidP="00C437E0"/>
    <w:p w:rsidR="00C437E0" w:rsidRDefault="00C437E0" w:rsidP="00C437E0"/>
    <w:p w:rsidR="0034139C" w:rsidRDefault="0034139C">
      <w:bookmarkStart w:id="4" w:name="_GoBack"/>
      <w:bookmarkEnd w:id="4"/>
    </w:p>
    <w:sectPr w:rsidR="00341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E5082"/>
    <w:multiLevelType w:val="hybridMultilevel"/>
    <w:tmpl w:val="9E74739A"/>
    <w:lvl w:ilvl="0" w:tplc="BE0E9A32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D872F78"/>
    <w:multiLevelType w:val="hybridMultilevel"/>
    <w:tmpl w:val="B4328A52"/>
    <w:lvl w:ilvl="0" w:tplc="BE0E9A32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4A3A54"/>
    <w:multiLevelType w:val="hybridMultilevel"/>
    <w:tmpl w:val="320A3A84"/>
    <w:lvl w:ilvl="0" w:tplc="BE0E9A32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FB9"/>
    <w:rsid w:val="0034139C"/>
    <w:rsid w:val="00347FB9"/>
    <w:rsid w:val="0088294E"/>
    <w:rsid w:val="00C437E0"/>
    <w:rsid w:val="00CC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829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82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8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FD5AAD26CA7AC5DA968554C09E1D9879A65DAAECAA2FC4DA45B626C8EDBE3B669320FCF0D9B347T5qCG" TargetMode="External"/><Relationship Id="rId13" Type="http://schemas.openxmlformats.org/officeDocument/2006/relationships/hyperlink" Target="consultantplus://offline/ref=6095478F819F4B5D7B1ACF6743A36FC636823B97D989FE1D6A8D3134A2YDrBN" TargetMode="External"/><Relationship Id="rId18" Type="http://schemas.openxmlformats.org/officeDocument/2006/relationships/hyperlink" Target="consultantplus://offline/ref=BBFD5AAD26CA7AC5DA968554C09E1D9879A65DAAECAA2FC4DA45B626C8EDBE3B669320FCF0D9B347T5qCG" TargetMode="External"/><Relationship Id="rId26" Type="http://schemas.openxmlformats.org/officeDocument/2006/relationships/hyperlink" Target="consultantplus://offline/ref=6095478F819F4B5D7B1ACF6743A36FC636823B97D989FE1D6A8D3134A2YDrBN" TargetMode="External"/><Relationship Id="rId39" Type="http://schemas.openxmlformats.org/officeDocument/2006/relationships/hyperlink" Target="consultantplus://offline/ref=A932B1939B0EA741085F6CF623B35E0B60D1D0AA1A6B25520ADFA84BFA155F495DF77AC71CFFwFw8E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BBFD5AAD26CA7AC5DA968554C09E1D9879A65DAAECAA2FC4DA45B626C8EDBE3B669320FFF0D8TBq7G" TargetMode="External"/><Relationship Id="rId34" Type="http://schemas.openxmlformats.org/officeDocument/2006/relationships/hyperlink" Target="consultantplus://offline/ref=6883C0CCA19C91A9351F4EF931E2896A7178D67C0A7007FBF6F86E47EC6EF48EBF49D5EAA94E3AD3O7PDL" TargetMode="External"/><Relationship Id="rId42" Type="http://schemas.openxmlformats.org/officeDocument/2006/relationships/theme" Target="theme/theme1.xml"/><Relationship Id="rId7" Type="http://schemas.openxmlformats.org/officeDocument/2006/relationships/hyperlink" Target="consultantplus://offline/ref=F5D5EE2F1992140712E2F0F168023455BF9D3BF1F61B8669A6CC924EFD05798E1A69F16F1D2317A24Eu0N" TargetMode="External"/><Relationship Id="rId12" Type="http://schemas.openxmlformats.org/officeDocument/2006/relationships/hyperlink" Target="consultantplus://offline/ref=BBFD5AAD26CA7AC5DA968554C09E1D9879A65DAAECAA2FC4DA45B626C8EDBE3B669320FFF0D8TBq5G" TargetMode="External"/><Relationship Id="rId17" Type="http://schemas.openxmlformats.org/officeDocument/2006/relationships/hyperlink" Target="consultantplus://offline/ref=B7BA14A6BD67BC33D5A8D954DED6E4F2F7B68DD0540E271A16D9824F9C335B9DE7D727A3921ACC70U9HCQ" TargetMode="External"/><Relationship Id="rId25" Type="http://schemas.openxmlformats.org/officeDocument/2006/relationships/hyperlink" Target="consultantplus://offline/ref=E8494B96FF97481F70DE80822E94AA330E18565D516AC7266E109A877023D9ADA8455BE212CCB4A4W9B9I" TargetMode="External"/><Relationship Id="rId33" Type="http://schemas.openxmlformats.org/officeDocument/2006/relationships/hyperlink" Target="consultantplus://offline/ref=EF0589700282FFDB6E2096627C3437BF6C6DF1AAC7B78089067D4F1B29564AAA438448542A18641A439F2DUAx3L" TargetMode="External"/><Relationship Id="rId38" Type="http://schemas.openxmlformats.org/officeDocument/2006/relationships/hyperlink" Target="consultantplus://offline/ref=A932B1939B0EA741085F6CF623B35E0B60D1D0AA1A6B25520ADFA84BFA155F495DF77AC71CFFwFw8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72B56CDFC426121F85231BF9420DC186B198A2C51442E753125E3A4B22C1A4156E56319A3B5AB26v7L8K" TargetMode="External"/><Relationship Id="rId20" Type="http://schemas.openxmlformats.org/officeDocument/2006/relationships/hyperlink" Target="consultantplus://offline/ref=BBFD5AAD26CA7AC5DA968554C09E1D9879A65DAAECAA2FC4DA45B626C8EDBE3B669320FCF0D9B347T5q4G" TargetMode="External"/><Relationship Id="rId29" Type="http://schemas.openxmlformats.org/officeDocument/2006/relationships/hyperlink" Target="consultantplus://offline/ref=372B56CDFC426121F85231BF9420DC186B198A2C51442E753125E3A4B22C1A4156E56319A3B5AB26v7L8K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5D5EE2F1992140712E2F0F168023455BF9D3BF1F61B8669A6CC924EFD05798E1A69F16F1D2314A54Eu6N" TargetMode="External"/><Relationship Id="rId11" Type="http://schemas.openxmlformats.org/officeDocument/2006/relationships/hyperlink" Target="consultantplus://offline/ref=BBFD5AAD26CA7AC5DA968554C09E1D9879A65DAAECAA2FC4DA45B626C8EDBE3B669320FFF0D8TBq7G" TargetMode="External"/><Relationship Id="rId24" Type="http://schemas.openxmlformats.org/officeDocument/2006/relationships/hyperlink" Target="consultantplus://offline/ref=E8494B96FF97481F70DE80822E94AA330618545D5A669A2C66499685772C86BAAF0C57E312CCB4WAB6I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consultantplus://offline/ref=A932B1939B0EA741085F6CF623B35E0B60D1D0AA1A6B25520ADFA84BFA155F495DF77AC71CFFF803w4wBE" TargetMode="External"/><Relationship Id="rId40" Type="http://schemas.openxmlformats.org/officeDocument/2006/relationships/hyperlink" Target="consultantplus://offline/ref=A932B1939B0EA741085F6CF623B35E0B60D1D0AA1A6B25520ADFA84BFAw1w5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095478F819F4B5D7B1ACF6743A36FC636823499D18FFE1D6A8D3134A2YDrBN" TargetMode="External"/><Relationship Id="rId23" Type="http://schemas.openxmlformats.org/officeDocument/2006/relationships/hyperlink" Target="consultantplus://offline/ref=A32F69CE326214E94EA709BF98073D61D9973F780653E213329122C9652A4B2898D003120AF8A57B229ADEj646O" TargetMode="External"/><Relationship Id="rId28" Type="http://schemas.openxmlformats.org/officeDocument/2006/relationships/hyperlink" Target="consultantplus://offline/ref=6095478F819F4B5D7B1ACF6743A36FC636823499D18FFE1D6A8D3134A2YDrBN" TargetMode="External"/><Relationship Id="rId36" Type="http://schemas.openxmlformats.org/officeDocument/2006/relationships/hyperlink" Target="http://www.zakupki.gov.ru/" TargetMode="External"/><Relationship Id="rId10" Type="http://schemas.openxmlformats.org/officeDocument/2006/relationships/hyperlink" Target="consultantplus://offline/ref=BBFD5AAD26CA7AC5DA968554C09E1D9879A65DAAECAA2FC4DA45B626C8EDBE3B669320FCF0D9B347T5q4G" TargetMode="External"/><Relationship Id="rId19" Type="http://schemas.openxmlformats.org/officeDocument/2006/relationships/hyperlink" Target="consultantplus://offline/ref=BBFD5AAD26CA7AC5DA968554C09E1D9879A65DAAECAA2FC4DA45B626C8EDBE3B669320FCF0D9B347T5qBG" TargetMode="External"/><Relationship Id="rId31" Type="http://schemas.openxmlformats.org/officeDocument/2006/relationships/hyperlink" Target="consultantplus://offline/ref=994E993D508EFEA433CC7A64D156CF89B1BF147C9D85ECE2F512D1D352h6Q8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BFD5AAD26CA7AC5DA968554C09E1D9879A65DAAECAA2FC4DA45B626C8EDBE3B669320FCF0D9B347T5qBG" TargetMode="External"/><Relationship Id="rId14" Type="http://schemas.openxmlformats.org/officeDocument/2006/relationships/hyperlink" Target="consultantplus://offline/ref=6095478F819F4B5D7B1ACF6743A36FC636823B97DB88FE1D6A8D3134A2YDrBN" TargetMode="External"/><Relationship Id="rId22" Type="http://schemas.openxmlformats.org/officeDocument/2006/relationships/hyperlink" Target="consultantplus://offline/ref=BBFD5AAD26CA7AC5DA968554C09E1D9879A65DAAECAA2FC4DA45B626C8EDBE3B669320FFF0D8TBq5G" TargetMode="External"/><Relationship Id="rId27" Type="http://schemas.openxmlformats.org/officeDocument/2006/relationships/hyperlink" Target="consultantplus://offline/ref=6095478F819F4B5D7B1ACF6743A36FC636823B97DB88FE1D6A8D3134A2YDrBN" TargetMode="External"/><Relationship Id="rId30" Type="http://schemas.openxmlformats.org/officeDocument/2006/relationships/hyperlink" Target="consultantplus://offline/ref=994E993D508EFEA433CC7A64D156CF89B1BE1A7C9C83ECE2F512D1D352687D055EB834CD74F16CEChDQ7F" TargetMode="External"/><Relationship Id="rId35" Type="http://schemas.openxmlformats.org/officeDocument/2006/relationships/hyperlink" Target="consultantplus://offline/ref=6883C0CCA19C91A9351F4EF931E2896A717FD2730F7007FBF6F86E47EC6EF48EBF49D5EAA94E38DBO7P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14116</Words>
  <Characters>80467</Characters>
  <Application>Microsoft Office Word</Application>
  <DocSecurity>0</DocSecurity>
  <Lines>670</Lines>
  <Paragraphs>188</Paragraphs>
  <ScaleCrop>false</ScaleCrop>
  <Company/>
  <LinksUpToDate>false</LinksUpToDate>
  <CharactersWithSpaces>94395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2014-07-14T12:59:00Z</dcterms:created>
  <dcterms:modified xsi:type="dcterms:W3CDTF">2014-07-14T13:01:00Z</dcterms:modified>
</cp:coreProperties>
</file>