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FC2" w:rsidRDefault="00992FC2" w:rsidP="00992FC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proofErr w:type="spellStart"/>
      <w:r>
        <w:rPr>
          <w:b/>
          <w:sz w:val="32"/>
          <w:szCs w:val="32"/>
        </w:rPr>
        <w:t>Салазгорьского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992FC2" w:rsidRDefault="00992FC2" w:rsidP="00992FC2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Торбеевского</w:t>
      </w:r>
      <w:proofErr w:type="spellEnd"/>
      <w:r>
        <w:rPr>
          <w:b/>
          <w:sz w:val="32"/>
          <w:szCs w:val="32"/>
        </w:rPr>
        <w:t xml:space="preserve"> муниципального  района  </w:t>
      </w:r>
    </w:p>
    <w:p w:rsidR="00992FC2" w:rsidRDefault="00992FC2" w:rsidP="00992FC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992FC2" w:rsidRDefault="00992FC2" w:rsidP="00992FC2">
      <w:pPr>
        <w:jc w:val="center"/>
        <w:rPr>
          <w:b/>
          <w:sz w:val="32"/>
          <w:szCs w:val="32"/>
        </w:rPr>
      </w:pPr>
    </w:p>
    <w:p w:rsidR="00992FC2" w:rsidRDefault="00992FC2" w:rsidP="00992FC2">
      <w:pPr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Тридцать четвертая</w:t>
      </w:r>
      <w:r>
        <w:rPr>
          <w:b/>
          <w:iCs/>
          <w:sz w:val="28"/>
          <w:szCs w:val="28"/>
        </w:rPr>
        <w:t xml:space="preserve"> сессия</w:t>
      </w:r>
    </w:p>
    <w:p w:rsidR="00992FC2" w:rsidRDefault="00992FC2" w:rsidP="00992FC2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(второго созыва)</w:t>
      </w:r>
    </w:p>
    <w:p w:rsidR="00992FC2" w:rsidRDefault="00992FC2" w:rsidP="00992FC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2FC2" w:rsidRDefault="00992FC2" w:rsidP="00992FC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992FC2" w:rsidRDefault="00992FC2" w:rsidP="00992FC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2FC2" w:rsidRPr="00992FC2" w:rsidRDefault="00992FC2" w:rsidP="00992FC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«30» декабря 2014г.                                                             № 28                           </w:t>
      </w:r>
    </w:p>
    <w:p w:rsidR="00992FC2" w:rsidRDefault="00992FC2" w:rsidP="00992FC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алазгорь</w:t>
      </w:r>
      <w:proofErr w:type="spellEnd"/>
    </w:p>
    <w:p w:rsidR="00992FC2" w:rsidRDefault="00992FC2" w:rsidP="00992FC2">
      <w:pPr>
        <w:rPr>
          <w:sz w:val="28"/>
          <w:szCs w:val="28"/>
        </w:rPr>
      </w:pPr>
    </w:p>
    <w:p w:rsidR="00992FC2" w:rsidRDefault="00992FC2" w:rsidP="00992F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бюджете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 Республики Мордовия на 2015 год»</w:t>
      </w:r>
    </w:p>
    <w:p w:rsidR="00992FC2" w:rsidRDefault="00992FC2" w:rsidP="00992FC2">
      <w:pPr>
        <w:jc w:val="center"/>
        <w:rPr>
          <w:b/>
          <w:sz w:val="28"/>
          <w:szCs w:val="28"/>
        </w:rPr>
      </w:pPr>
    </w:p>
    <w:p w:rsidR="00992FC2" w:rsidRDefault="00992FC2" w:rsidP="00992FC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утверждает объем доходов и расходов, дефицит, а также иные показатели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2015 год. </w:t>
      </w:r>
    </w:p>
    <w:p w:rsidR="00992FC2" w:rsidRDefault="00992FC2" w:rsidP="00992FC2">
      <w:pPr>
        <w:rPr>
          <w:sz w:val="28"/>
          <w:szCs w:val="28"/>
        </w:rPr>
      </w:pPr>
    </w:p>
    <w:p w:rsidR="00992FC2" w:rsidRDefault="00992FC2" w:rsidP="00992FC2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:rsidR="00992FC2" w:rsidRDefault="00992FC2" w:rsidP="00992FC2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2FC2" w:rsidRDefault="00992FC2" w:rsidP="00992FC2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1.</w:t>
      </w:r>
      <w:r>
        <w:rPr>
          <w:rFonts w:ascii="Times New Roman" w:hAnsi="Times New Roman" w:cs="Times New Roman"/>
          <w:sz w:val="28"/>
          <w:szCs w:val="28"/>
        </w:rPr>
        <w:t xml:space="preserve">Основные характеристики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992FC2" w:rsidRDefault="00992FC2" w:rsidP="00992FC2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   на 2015 год по доходам в сумме 2759,7 тыс. рублей, расходам в сумме 2765 тыс.  рублей, с превышением расходов над доходами в сумме 5,3 тыс. рублей, что составляет 1,% от доходов бюджета без утвержденного объема безвозмездных поступлений и поступлений налоговых доходов по дополнительным нормативам отчислений, исходя  из  уровня  инфляции,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превышающего </w:t>
      </w:r>
      <w:r>
        <w:rPr>
          <w:rFonts w:ascii="Times New Roman" w:hAnsi="Times New Roman" w:cs="Times New Roman"/>
          <w:sz w:val="28"/>
          <w:szCs w:val="28"/>
          <w:highlight w:val="yellow"/>
        </w:rPr>
        <w:t>6,5</w:t>
      </w:r>
      <w:r>
        <w:rPr>
          <w:rFonts w:ascii="Times New Roman" w:hAnsi="Times New Roman" w:cs="Times New Roman"/>
          <w:sz w:val="28"/>
          <w:szCs w:val="28"/>
        </w:rPr>
        <w:t xml:space="preserve"> процента.</w:t>
      </w:r>
    </w:p>
    <w:p w:rsidR="00992FC2" w:rsidRDefault="00992FC2" w:rsidP="00992FC2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2.</w:t>
      </w:r>
      <w:r>
        <w:rPr>
          <w:rFonts w:ascii="Times New Roman" w:hAnsi="Times New Roman" w:cs="Times New Roman"/>
          <w:sz w:val="28"/>
          <w:szCs w:val="28"/>
        </w:rPr>
        <w:t xml:space="preserve">Общая характеристика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92FC2" w:rsidRDefault="00992FC2" w:rsidP="00992FC2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Доходы бюджета сельского поселения на 2015 год формируются за счет федеральных налогов и сборов,  в  том числе налогов, предусмотренных  специальными  налоговыми  режимами,  региональных  налогов  и  неналоговых  доходов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с  учетом  положений  установленных  ст. 4  настоящего Закона, а также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счет безвозмездных поступлений.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Статья 3.</w:t>
      </w:r>
      <w:r>
        <w:rPr>
          <w:sz w:val="28"/>
          <w:szCs w:val="28"/>
        </w:rPr>
        <w:t xml:space="preserve">Формирование доходов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1.Перечень и коды администраторов доходов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- органов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утверждаются согласно приложению 1 к настоящему решению.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2.Перечень и коды главных администраторов источников внутреннего финансирования дефицита бюджет утверждаются согласно приложению 2 к настоящему Решению.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3.Доходы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</w:p>
    <w:p w:rsidR="00992FC2" w:rsidRDefault="00992FC2" w:rsidP="00992FC2">
      <w:pPr>
        <w:ind w:firstLine="708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Статья 3.1.</w:t>
      </w:r>
      <w:r>
        <w:rPr>
          <w:sz w:val="28"/>
          <w:szCs w:val="28"/>
          <w:highlight w:val="yellow"/>
        </w:rPr>
        <w:t>Объем межбюджетных трансфертов, получаемых из других бюджетов бюджетной системы Российской Федерации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>Утвердить объем межбюджетных трансфертов, получаемых из других бюджетов бюджетной системы Российской Федерации на 2015 год в сумме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highlight w:val="yellow"/>
        </w:rPr>
        <w:t xml:space="preserve">2455,3 </w:t>
      </w:r>
      <w:proofErr w:type="spellStart"/>
      <w:r>
        <w:rPr>
          <w:sz w:val="28"/>
          <w:szCs w:val="28"/>
          <w:highlight w:val="yellow"/>
        </w:rPr>
        <w:t>тыс</w:t>
      </w:r>
      <w:proofErr w:type="gramStart"/>
      <w:r>
        <w:rPr>
          <w:sz w:val="28"/>
          <w:szCs w:val="28"/>
          <w:highlight w:val="yellow"/>
        </w:rPr>
        <w:t>.р</w:t>
      </w:r>
      <w:proofErr w:type="gramEnd"/>
      <w:r>
        <w:rPr>
          <w:sz w:val="28"/>
          <w:szCs w:val="28"/>
          <w:highlight w:val="yellow"/>
        </w:rPr>
        <w:t>уб</w:t>
      </w:r>
      <w:proofErr w:type="spellEnd"/>
      <w:r>
        <w:rPr>
          <w:sz w:val="28"/>
          <w:szCs w:val="28"/>
          <w:highlight w:val="yellow"/>
        </w:rPr>
        <w:t>.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4.</w:t>
      </w:r>
      <w:r>
        <w:rPr>
          <w:sz w:val="28"/>
          <w:szCs w:val="28"/>
        </w:rPr>
        <w:t xml:space="preserve">Распределение расходов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Бюджетные ассигнования из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предоставляются согласно: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распределению расходов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на 2015 год согласно приложения 4 к настоящему Решению;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распределению бюджетных ассигнований по распорядителям бюджетных сре</w:t>
      </w:r>
      <w:proofErr w:type="gramStart"/>
      <w:r>
        <w:rPr>
          <w:sz w:val="28"/>
          <w:szCs w:val="28"/>
        </w:rPr>
        <w:t>дств в с</w:t>
      </w:r>
      <w:proofErr w:type="gramEnd"/>
      <w:r>
        <w:rPr>
          <w:sz w:val="28"/>
          <w:szCs w:val="28"/>
        </w:rPr>
        <w:t xml:space="preserve">оответствии с ведомственной структурой расходов на 2015 год бюджета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согласно приложению 5 к настоящему Решению.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</w:p>
    <w:p w:rsidR="00992FC2" w:rsidRDefault="00992FC2" w:rsidP="00992FC2"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2. Расходы на оказание муниципальных услуг</w:t>
      </w:r>
    </w:p>
    <w:p w:rsidR="00992FC2" w:rsidRDefault="00992FC2" w:rsidP="00992FC2">
      <w:pPr>
        <w:ind w:firstLine="708"/>
        <w:jc w:val="center"/>
        <w:rPr>
          <w:b/>
          <w:bCs/>
          <w:sz w:val="28"/>
          <w:szCs w:val="28"/>
        </w:rPr>
      </w:pP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5. </w:t>
      </w:r>
      <w:r>
        <w:rPr>
          <w:sz w:val="28"/>
          <w:szCs w:val="28"/>
        </w:rPr>
        <w:t xml:space="preserve">Бюджетные ассигнования на обеспечение выполнения функций казенных учреждений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 в том числе по оказанию государственных (муниципальных) услуг (выполнению работ) физическим и (или) юридическим лицам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Казенным учреждениям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из бюджета сельского поселения предоставляются средства на обеспечение выполнения их функций, в том числе по оказанию государственных (муниципальных) услуг (выполнению работ) физическим и (или) юридическим лицам, которые направляются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оплату труда работников казенных учреждений, денежное содержание (денежное вознаграждение, денежное довольствие, заработную плату) работников органов муниципальной власти (муниципальных органов), лиц, </w:t>
      </w:r>
      <w:r>
        <w:rPr>
          <w:sz w:val="28"/>
          <w:szCs w:val="28"/>
        </w:rPr>
        <w:lastRenderedPageBreak/>
        <w:t xml:space="preserve">замещающих муниципальные должности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 и законодательством субъектов Российской Федерации;</w:t>
      </w:r>
      <w:proofErr w:type="gramEnd"/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>закупку товаров, работ, услуг для муниципальных нужд;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6.</w:t>
      </w:r>
      <w:r>
        <w:rPr>
          <w:sz w:val="28"/>
          <w:szCs w:val="28"/>
        </w:rPr>
        <w:t>Финансовое обеспечение деятельности бюджетных учреждений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2015 году финансовое обеспечение деятельности бюджетных учреждений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осуществляется на основании предоставления субсидий из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предоставляются субсидии бюджетным учреждениям на возмещение нормативных затрат, связанных с оказанием ими в соответствии с муниципальным заданием муниципальных услуг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выполнением работ) и на иные цели.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определения объема и условия предоставления субсидий на иные цели устанавливается администрацией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Статья 7. </w:t>
      </w:r>
      <w:r>
        <w:rPr>
          <w:sz w:val="28"/>
          <w:szCs w:val="28"/>
        </w:rPr>
        <w:t xml:space="preserve">Бюджетные ассигнования на закупку товаров, работ, услуг для муниципальных нужд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муниципальных нужд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8.</w:t>
      </w:r>
      <w:r>
        <w:rPr>
          <w:sz w:val="28"/>
          <w:szCs w:val="28"/>
        </w:rPr>
        <w:t xml:space="preserve">Особенности использования средств, получаемых казенными и бюджетными учреждениями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Средства в валюте Российской Федерации, полученные казенными и бюджетными учреждениями от приносящей доход деятельности, учитываются на счетах, открытых в органах Федерального казначейства.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Доходы,  полученные от приносящей доходы деятельности и приобретенное за счет этих доходов имущества, поступают в самостоятельное распоряжение бюджетного учреждения.</w:t>
      </w:r>
      <w:proofErr w:type="gramEnd"/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Бюджетное учреждение вправе с согласия собственника передавать некоммерческим организациям в качестве их учредителя (участника) денежные средства (если иное не установлено условиями предоставления денежных средств) и иное имущество, за исключением особо ценного движимого имущества, закрепленного за ним собственником или приобретенного бюджетным учреждением за счет денежных средств, </w:t>
      </w:r>
      <w:r>
        <w:rPr>
          <w:sz w:val="28"/>
          <w:szCs w:val="28"/>
        </w:rPr>
        <w:lastRenderedPageBreak/>
        <w:t>выделенных ему собственником на приобретение такого имущества, а также недвижимого имущества.</w:t>
      </w:r>
      <w:proofErr w:type="gramEnd"/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случаях и порядке, предусмотренных федеральными законами, бюджетное учреждение вправе вносить указанное имущество в уставной капитал хозяйственных обществ или </w:t>
      </w:r>
      <w:proofErr w:type="gramStart"/>
      <w:r>
        <w:rPr>
          <w:sz w:val="28"/>
          <w:szCs w:val="28"/>
        </w:rPr>
        <w:t>складочной</w:t>
      </w:r>
      <w:proofErr w:type="gramEnd"/>
      <w:r>
        <w:rPr>
          <w:sz w:val="28"/>
          <w:szCs w:val="28"/>
        </w:rPr>
        <w:t xml:space="preserve"> капитал хозяйственных партнеров, либо иным образом передавать им это имущество в качестве их учредителя (участника).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Учреждение, в  случаях установленных федеральным законодательством, вправе направлять собственные средства на создание других организаций.</w:t>
      </w:r>
    </w:p>
    <w:p w:rsidR="00992FC2" w:rsidRDefault="00992FC2" w:rsidP="00992FC2">
      <w:pPr>
        <w:ind w:firstLine="708"/>
        <w:jc w:val="center"/>
        <w:rPr>
          <w:b/>
          <w:sz w:val="28"/>
          <w:szCs w:val="28"/>
        </w:rPr>
      </w:pPr>
    </w:p>
    <w:p w:rsidR="00992FC2" w:rsidRDefault="00992FC2" w:rsidP="00992FC2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3.Расходы на </w:t>
      </w:r>
      <w:proofErr w:type="gramStart"/>
      <w:r>
        <w:rPr>
          <w:b/>
          <w:sz w:val="28"/>
          <w:szCs w:val="28"/>
        </w:rPr>
        <w:t>социальное</w:t>
      </w:r>
      <w:proofErr w:type="gramEnd"/>
      <w:r>
        <w:rPr>
          <w:b/>
          <w:sz w:val="28"/>
          <w:szCs w:val="28"/>
        </w:rPr>
        <w:t xml:space="preserve"> обеспечения населения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9.</w:t>
      </w:r>
      <w:r>
        <w:rPr>
          <w:sz w:val="28"/>
          <w:szCs w:val="28"/>
        </w:rPr>
        <w:t>Бюджетные ассигнования на социальное обеспечение населения, не связанные с предоставлением мер социальной поддержки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 бюджета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992FC2" w:rsidRDefault="00992FC2" w:rsidP="0099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ежемесячные доплаты к трудовой пенсии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992FC2" w:rsidRDefault="00992FC2" w:rsidP="00992FC2">
      <w:pPr>
        <w:jc w:val="both"/>
        <w:rPr>
          <w:sz w:val="28"/>
          <w:szCs w:val="28"/>
        </w:rPr>
      </w:pPr>
    </w:p>
    <w:p w:rsidR="00992FC2" w:rsidRDefault="00992FC2" w:rsidP="00992FC2">
      <w:pPr>
        <w:pStyle w:val="af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4. Заключительные положения о расходах</w:t>
      </w:r>
    </w:p>
    <w:p w:rsidR="00992FC2" w:rsidRDefault="00992FC2" w:rsidP="00992FC2">
      <w:pPr>
        <w:pStyle w:val="af9"/>
        <w:ind w:left="0"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10. </w:t>
      </w:r>
      <w:r>
        <w:rPr>
          <w:sz w:val="28"/>
          <w:szCs w:val="28"/>
        </w:rPr>
        <w:t xml:space="preserve">Резервный фонд 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1.Установить размер Резервного фонда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на 2015 год в сумме 5,3 тыс. рублей.</w:t>
      </w:r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2.Средства Резервного фонда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расходуются  на  финансовое  обеспечение  не  предвиденных  расходов,  в  том  числе  на проведение  аварийно - восстановительных  работ  и  иных  мероприятий,  связанных  с  ликвидацией  последствий  стихийных  бедствий  и  других  чрезвычайных  ситуаций.</w:t>
      </w:r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3.Средства  резервного  фонда 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 поселения,  предусмотренные  в  составе 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 поселения,  используются  по  распоряжению 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 поселения.</w:t>
      </w:r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4.Порядок  расходования средств,  резервного  фонда 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определяется </w:t>
      </w:r>
      <w:r>
        <w:rPr>
          <w:sz w:val="28"/>
          <w:szCs w:val="28"/>
          <w:highlight w:val="yellow"/>
        </w:rPr>
        <w:t>администрацией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 поселения.</w:t>
      </w:r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5.Отчет  об  использовании  бюджетных  ассигнований  резервного  фонда 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 поселения  прилагается  к  ежеквартальному  и  годовому  отчетам  об  использовании  бюджета   сельского  поселения.</w:t>
      </w:r>
    </w:p>
    <w:p w:rsidR="00992FC2" w:rsidRDefault="00992FC2" w:rsidP="00992FC2">
      <w:pPr>
        <w:pStyle w:val="af9"/>
        <w:ind w:left="0" w:firstLine="708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Статья 11</w:t>
      </w:r>
      <w:r>
        <w:rPr>
          <w:bCs/>
          <w:sz w:val="28"/>
          <w:szCs w:val="28"/>
        </w:rPr>
        <w:t>.Принятие обязательств бюджетными учреждениями</w:t>
      </w:r>
    </w:p>
    <w:p w:rsidR="00992FC2" w:rsidRDefault="00992FC2" w:rsidP="00992FC2">
      <w:pPr>
        <w:pStyle w:val="af9"/>
        <w:ind w:left="0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поселения, производится в </w:t>
      </w:r>
      <w:proofErr w:type="gramStart"/>
      <w:r>
        <w:rPr>
          <w:bCs/>
          <w:sz w:val="28"/>
          <w:szCs w:val="28"/>
        </w:rPr>
        <w:t>пределах</w:t>
      </w:r>
      <w:proofErr w:type="gramEnd"/>
      <w:r>
        <w:rPr>
          <w:bCs/>
          <w:sz w:val="28"/>
          <w:szCs w:val="28"/>
        </w:rPr>
        <w:t xml:space="preserve"> утвержденных на лимитов бюджетных обязательств в соответствии с ведомственной и функциональной структурами классификации расходов.</w:t>
      </w:r>
    </w:p>
    <w:p w:rsidR="00992FC2" w:rsidRDefault="00992FC2" w:rsidP="00992FC2">
      <w:pPr>
        <w:pStyle w:val="af9"/>
        <w:ind w:left="0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 учреждениями, финансируемыми из бюджета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поселения, на основе смет доходов и расходов.</w:t>
      </w:r>
    </w:p>
    <w:p w:rsidR="00992FC2" w:rsidRDefault="00992FC2" w:rsidP="00992FC2">
      <w:pPr>
        <w:pStyle w:val="af9"/>
        <w:ind w:left="0" w:firstLine="708"/>
        <w:jc w:val="both"/>
        <w:rPr>
          <w:bCs/>
          <w:sz w:val="28"/>
          <w:szCs w:val="28"/>
          <w:highlight w:val="yellow"/>
        </w:rPr>
      </w:pPr>
      <w:r>
        <w:rPr>
          <w:b/>
          <w:bCs/>
          <w:sz w:val="28"/>
          <w:szCs w:val="28"/>
          <w:highlight w:val="yellow"/>
        </w:rPr>
        <w:t xml:space="preserve">Статья 11.1. </w:t>
      </w:r>
      <w:r>
        <w:rPr>
          <w:bCs/>
          <w:sz w:val="28"/>
          <w:szCs w:val="28"/>
          <w:highlight w:val="yellow"/>
        </w:rPr>
        <w:t>Общий объем бюджетных ассигнований, направляемых на исполнение публичных  нормативных обязательств</w:t>
      </w:r>
    </w:p>
    <w:p w:rsidR="00992FC2" w:rsidRDefault="00992FC2" w:rsidP="00992FC2">
      <w:pPr>
        <w:pStyle w:val="af9"/>
        <w:ind w:left="0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highlight w:val="yellow"/>
        </w:rPr>
        <w:t xml:space="preserve">Утвердить общий объем бюджетных ассигнований, направляемых на исполнение публичных нормативных обязательств в 2015 году в сумме 55,6 </w:t>
      </w:r>
      <w:proofErr w:type="spellStart"/>
      <w:r>
        <w:rPr>
          <w:bCs/>
          <w:sz w:val="28"/>
          <w:szCs w:val="28"/>
          <w:highlight w:val="yellow"/>
        </w:rPr>
        <w:t>тыс</w:t>
      </w:r>
      <w:proofErr w:type="gramStart"/>
      <w:r>
        <w:rPr>
          <w:bCs/>
          <w:sz w:val="28"/>
          <w:szCs w:val="28"/>
          <w:highlight w:val="yellow"/>
        </w:rPr>
        <w:t>.р</w:t>
      </w:r>
      <w:proofErr w:type="gramEnd"/>
      <w:r>
        <w:rPr>
          <w:bCs/>
          <w:sz w:val="28"/>
          <w:szCs w:val="28"/>
          <w:highlight w:val="yellow"/>
        </w:rPr>
        <w:t>уб</w:t>
      </w:r>
      <w:proofErr w:type="spellEnd"/>
      <w:r>
        <w:rPr>
          <w:bCs/>
          <w:sz w:val="28"/>
          <w:szCs w:val="28"/>
          <w:highlight w:val="yellow"/>
        </w:rPr>
        <w:t>.</w:t>
      </w:r>
      <w:r>
        <w:rPr>
          <w:bCs/>
          <w:sz w:val="28"/>
          <w:szCs w:val="28"/>
        </w:rPr>
        <w:t xml:space="preserve">.  </w:t>
      </w:r>
    </w:p>
    <w:p w:rsidR="00992FC2" w:rsidRDefault="00992FC2" w:rsidP="00992FC2">
      <w:pPr>
        <w:pStyle w:val="af9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5.  Источники финансирования дефицита бюджета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12.</w:t>
      </w:r>
      <w:r>
        <w:rPr>
          <w:sz w:val="28"/>
          <w:szCs w:val="28"/>
        </w:rPr>
        <w:t xml:space="preserve">Источники финансирования дефицита бюджета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1.Источниками внутреннего финансирования дефицита бюджета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2015 году являются:</w:t>
      </w:r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изменению  остатков  средств  на  счетах  по  учету  средств  бюджета  сельского  поселения  в 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>,  соответствующего  финансового  года;</w:t>
      </w:r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разница между полученными и погашенными сельским поселением в валюте  Российской  Федерации бюджетными кредитами, предоставленными  бюджету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 поселения  другими  бюджетами, бюджетной системы Российской Федерации;</w:t>
      </w:r>
      <w:proofErr w:type="gramEnd"/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2.Утвердить размер поступлений из источников финансирования дефицита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на 2015 год согласно приложению 6  к настоящему Решению.</w:t>
      </w:r>
    </w:p>
    <w:p w:rsidR="00992FC2" w:rsidRDefault="00992FC2" w:rsidP="00992FC2">
      <w:pPr>
        <w:pStyle w:val="af9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6. Муниципальный долг</w:t>
      </w:r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13.</w:t>
      </w:r>
      <w:r>
        <w:rPr>
          <w:sz w:val="28"/>
          <w:szCs w:val="28"/>
        </w:rPr>
        <w:t>Предельный объем и формы муниципального долга</w:t>
      </w:r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1.Предельный объем муниципального долга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на 1 января 2015 года устанавливается в сумме 152,2 тыс.  рублей.</w:t>
      </w:r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2.Верхний предел муниципального внутреннего долга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на 1 января 2015 года устанавливается в сумме 304,4 тыс. рублей.</w:t>
      </w:r>
    </w:p>
    <w:p w:rsidR="00992FC2" w:rsidRDefault="00992FC2" w:rsidP="00992FC2">
      <w:pPr>
        <w:pStyle w:val="af9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Глава 7. Заключительные положения</w:t>
      </w:r>
    </w:p>
    <w:p w:rsidR="00992FC2" w:rsidRDefault="00992FC2" w:rsidP="00992FC2">
      <w:pPr>
        <w:pStyle w:val="af9"/>
        <w:ind w:left="0"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14.</w:t>
      </w:r>
      <w:r>
        <w:rPr>
          <w:sz w:val="28"/>
          <w:szCs w:val="28"/>
        </w:rPr>
        <w:t xml:space="preserve"> Действие настоящего Решения во времени</w:t>
      </w:r>
    </w:p>
    <w:p w:rsidR="00992FC2" w:rsidRDefault="00992FC2" w:rsidP="00992FC2">
      <w:pPr>
        <w:pStyle w:val="af9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 1 января 2015 года.</w:t>
      </w:r>
    </w:p>
    <w:p w:rsidR="00992FC2" w:rsidRDefault="00992FC2" w:rsidP="00992FC2">
      <w:pPr>
        <w:pStyle w:val="af9"/>
        <w:ind w:left="0"/>
        <w:jc w:val="both"/>
        <w:rPr>
          <w:sz w:val="28"/>
          <w:szCs w:val="28"/>
        </w:rPr>
      </w:pPr>
    </w:p>
    <w:p w:rsidR="00992FC2" w:rsidRDefault="00992FC2" w:rsidP="00992FC2">
      <w:pPr>
        <w:pStyle w:val="af9"/>
        <w:ind w:left="0"/>
        <w:jc w:val="both"/>
        <w:rPr>
          <w:sz w:val="28"/>
          <w:szCs w:val="28"/>
        </w:rPr>
      </w:pPr>
    </w:p>
    <w:p w:rsidR="00992FC2" w:rsidRDefault="00992FC2" w:rsidP="00992FC2">
      <w:pPr>
        <w:pStyle w:val="af7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                                                                                               сельского поселения:                                                                  Г.П. Солдатова.</w:t>
      </w:r>
    </w:p>
    <w:p w:rsidR="00992FC2" w:rsidRDefault="00992FC2" w:rsidP="00992FC2">
      <w:pPr>
        <w:pStyle w:val="af9"/>
        <w:rPr>
          <w:sz w:val="24"/>
          <w:szCs w:val="24"/>
        </w:rPr>
      </w:pPr>
    </w:p>
    <w:p w:rsidR="00992FC2" w:rsidRDefault="00992FC2" w:rsidP="00992FC2">
      <w:pPr>
        <w:pStyle w:val="af9"/>
        <w:rPr>
          <w:sz w:val="24"/>
          <w:szCs w:val="24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992FC2" w:rsidRDefault="00992FC2" w:rsidP="00992FC2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sectPr w:rsidR="00992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15"/>
    <w:rsid w:val="00162818"/>
    <w:rsid w:val="002E4E42"/>
    <w:rsid w:val="003933CF"/>
    <w:rsid w:val="00992FC2"/>
    <w:rsid w:val="00BC7015"/>
    <w:rsid w:val="00CF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FC2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header"/>
    <w:basedOn w:val="a"/>
    <w:link w:val="af6"/>
    <w:unhideWhenUsed/>
    <w:rsid w:val="00992FC2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rsid w:val="00992F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semiHidden/>
    <w:unhideWhenUsed/>
    <w:rsid w:val="00992FC2"/>
    <w:pPr>
      <w:suppressAutoHyphens/>
      <w:spacing w:before="120"/>
      <w:ind w:firstLine="567"/>
      <w:jc w:val="both"/>
    </w:pPr>
    <w:rPr>
      <w:szCs w:val="20"/>
      <w:lang w:eastAsia="ar-SA"/>
    </w:rPr>
  </w:style>
  <w:style w:type="character" w:customStyle="1" w:styleId="af8">
    <w:name w:val="Основной текст Знак"/>
    <w:basedOn w:val="a0"/>
    <w:link w:val="af7"/>
    <w:semiHidden/>
    <w:rsid w:val="00992FC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9">
    <w:name w:val="Body Text Indent"/>
    <w:basedOn w:val="a"/>
    <w:link w:val="afa"/>
    <w:semiHidden/>
    <w:unhideWhenUsed/>
    <w:rsid w:val="00992FC2"/>
    <w:pPr>
      <w:widowControl w:val="0"/>
      <w:suppressAutoHyphens/>
      <w:autoSpaceDE w:val="0"/>
      <w:spacing w:after="120"/>
      <w:ind w:left="283"/>
    </w:pPr>
    <w:rPr>
      <w:sz w:val="20"/>
      <w:szCs w:val="20"/>
      <w:lang w:eastAsia="ar-SA"/>
    </w:rPr>
  </w:style>
  <w:style w:type="character" w:customStyle="1" w:styleId="afa">
    <w:name w:val="Основной текст с отступом Знак"/>
    <w:basedOn w:val="a0"/>
    <w:link w:val="af9"/>
    <w:semiHidden/>
    <w:rsid w:val="00992FC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b">
    <w:name w:val="Balloon Text"/>
    <w:basedOn w:val="a"/>
    <w:link w:val="afc"/>
    <w:unhideWhenUsed/>
    <w:rsid w:val="00992FC2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rsid w:val="00992FC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92FC2"/>
    <w:pPr>
      <w:widowControl w:val="0"/>
      <w:suppressAutoHyphens/>
      <w:autoSpaceDE w:val="0"/>
      <w:spacing w:after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992FC2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992FC2"/>
    <w:pPr>
      <w:widowControl w:val="0"/>
      <w:suppressAutoHyphens/>
      <w:autoSpaceDE w:val="0"/>
      <w:spacing w:after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FC2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header"/>
    <w:basedOn w:val="a"/>
    <w:link w:val="af6"/>
    <w:unhideWhenUsed/>
    <w:rsid w:val="00992FC2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rsid w:val="00992F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semiHidden/>
    <w:unhideWhenUsed/>
    <w:rsid w:val="00992FC2"/>
    <w:pPr>
      <w:suppressAutoHyphens/>
      <w:spacing w:before="120"/>
      <w:ind w:firstLine="567"/>
      <w:jc w:val="both"/>
    </w:pPr>
    <w:rPr>
      <w:szCs w:val="20"/>
      <w:lang w:eastAsia="ar-SA"/>
    </w:rPr>
  </w:style>
  <w:style w:type="character" w:customStyle="1" w:styleId="af8">
    <w:name w:val="Основной текст Знак"/>
    <w:basedOn w:val="a0"/>
    <w:link w:val="af7"/>
    <w:semiHidden/>
    <w:rsid w:val="00992FC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9">
    <w:name w:val="Body Text Indent"/>
    <w:basedOn w:val="a"/>
    <w:link w:val="afa"/>
    <w:semiHidden/>
    <w:unhideWhenUsed/>
    <w:rsid w:val="00992FC2"/>
    <w:pPr>
      <w:widowControl w:val="0"/>
      <w:suppressAutoHyphens/>
      <w:autoSpaceDE w:val="0"/>
      <w:spacing w:after="120"/>
      <w:ind w:left="283"/>
    </w:pPr>
    <w:rPr>
      <w:sz w:val="20"/>
      <w:szCs w:val="20"/>
      <w:lang w:eastAsia="ar-SA"/>
    </w:rPr>
  </w:style>
  <w:style w:type="character" w:customStyle="1" w:styleId="afa">
    <w:name w:val="Основной текст с отступом Знак"/>
    <w:basedOn w:val="a0"/>
    <w:link w:val="af9"/>
    <w:semiHidden/>
    <w:rsid w:val="00992FC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b">
    <w:name w:val="Balloon Text"/>
    <w:basedOn w:val="a"/>
    <w:link w:val="afc"/>
    <w:unhideWhenUsed/>
    <w:rsid w:val="00992FC2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rsid w:val="00992FC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92FC2"/>
    <w:pPr>
      <w:widowControl w:val="0"/>
      <w:suppressAutoHyphens/>
      <w:autoSpaceDE w:val="0"/>
      <w:spacing w:after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992FC2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992FC2"/>
    <w:pPr>
      <w:widowControl w:val="0"/>
      <w:suppressAutoHyphens/>
      <w:autoSpaceDE w:val="0"/>
      <w:spacing w:after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6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1733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cp:lastPrinted>2015-01-16T09:34:00Z</cp:lastPrinted>
  <dcterms:created xsi:type="dcterms:W3CDTF">2015-01-14T11:43:00Z</dcterms:created>
  <dcterms:modified xsi:type="dcterms:W3CDTF">2015-01-16T09:39:00Z</dcterms:modified>
</cp:coreProperties>
</file>